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CONSENT AND</w:t>
        <w:br/>
        <w:t>TWELFTH AMENDMENT TO LOAN AND SECURITY AGREEMENT</w:t>
        <w:br/>
        <w:br/>
        <w:t>THIS CONSENT AND TWELFTH AMENDMENT TO LOAN AND SECURITY AGREEMENT (this "Amendment") is made and entered into as of November 21, 2007, by and among SMF Energy Corporation, a Delaware corporation and successor-by-merger to Xxxxxxxxx Mobile Fueling, Inc., a Florida corporation ("SMF"); SMF Services, Inc., a Delaware corporation ("SSI"); H &amp; W Petroleum Company, Inc., a Texas corporation ("H &amp; W" and, collectively with SMF and SSI, "Borrower"); and Wachovia Bank, National Association, a national banking association and successor-by-merger to Congress Financial Corporation (Florida) ("Lender").</w:t>
        <w:br/>
        <w:br/>
        <w:t>R E C I T A L 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acknowledged, the parties hereto, intending to be legally bound, hereby agree as follows:</w:t>
        <w:br/>
        <w:br/>
        <w:t>1. Each capitalized term used in this Amendment, unless otherwise defined herein, shall have the meaning ascribed to such term in the Loan Agreement.</w:t>
        <w:br/>
        <w:br/>
        <w:t>2. Borrower has requested that Lender consent to SMF's incurrence of unsecured Subordinated Debt pursuant to one or more Promissory Notes dated November 19, 2007 executed by SMF in favor of certain investors in the aggregate principal amount of approximately $2,000,000. Lender hereby consents to SMF's incurrence of such Subordinated Debt provided that: (a) the proceeds of such Subordinated Debt (in an amount not less than $1,800,000 and not more than $2,000,000) shall be fully funded and received by SMF on or before the close of business on the date hereof and shall be used by Borrower exclusively for working capital purposes, (b) Lender shall have received and approved, prior to the date that such Subordinated Debt is incurred, copies of the proposed documents intended to evidence such Subordinated Debt, with true, correct and complete copies of such executed documents to be furnished to Lender promptly after execution, (c) such Subordinated Debt shall be subject and subordinate to the payment of the Obligations pursuant to Subordination Agreements in form and substance similar to the Subordination Agreements attached hereto as Exhibit A with only such changes as may be disclosed to and accepted by Lender in writing in its discretion, and (d) such Subordinated Debt shall otherwise be subject to the terms of Section 9.9(e) of the Loan Agreement.</w:t>
        <w:br/>
        <w:br/>
        <w:t xml:space="preserve">  3. Subject to the satisfaction of each of the conditions precedent set forth in this Amendment, the Loan Agreement is hereby amended as follows:</w:t>
        <w:br/>
        <w:br/>
        <w:t>(a) By deleting in its entirety the definition of "Capital Expenditures" contained in Section 1.70 of the Loan Agreement and by substituting in lieu thereof the following:</w:t>
        <w:br/>
        <w:br/>
        <w:t>1.70 "Capital Expenditures" shall mean expenditures made or liabilities incurred for the acquisition of any fixed assets or improvements, replacements, substitutions or additions thereto which have a useful life of more than one year, including the total principal portion of Indebtedness under Capital Leases, but excluding any such expenditures made with restricted cash constituting proceeds of Excluded Assets (including restricted cash deposited in the account described in subclause (i) of the definition of "Excluded Assets").</w:t>
        <w:br/>
        <w:br/>
        <w:t>(b) By deleting the reference to "$300,000" contained in Section 2.2(e) of the Loan Agreement and by substituting in lieu thereof "$1,000,000".</w:t>
        <w:br/>
        <w:br/>
        <w:t>(c) By deleting Section 9.21 of the Loan Agreement in its entirety and by substituting in lieu thereof the following:</w:t>
        <w:br/>
        <w:br/>
        <w:t>9.21 Fixed Charge Coverage Ratio. Borrower shall not, as of any month end in which the Average Excess Availability is less than the amount set forth below and corresponding to such month, or as of the end of any month during which an Event of Default occurs or exists, on a cumulative basis for the applicable fiscal year, permit the ratio of (a) EBITDA to (b) Fixed Charges to be less than 1.0 to 1.0.</w:t>
        <w:br/>
        <w:br/>
        <w:t>Month</w:t>
        <w:br/>
        <w:t>Average Excess Availability</w:t>
        <w:br/>
        <w:t>February 2007</w:t>
        <w:br/>
        <w:t>$1,500,000</w:t>
        <w:br/>
        <w:t>March 2007</w:t>
        <w:br/>
        <w:t>$1,500,000</w:t>
        <w:br/>
        <w:t>April 2007</w:t>
        <w:br/>
        <w:t>$1,500,000</w:t>
        <w:br/>
        <w:t>May 2007</w:t>
        <w:br/>
        <w:t>$1,500,000</w:t>
        <w:br/>
        <w:t>June 2007</w:t>
        <w:br/>
        <w:t>$2,500,000</w:t>
        <w:br/>
        <w:t>July 2007</w:t>
        <w:br/>
        <w:t>$2,500,000</w:t>
        <w:br/>
        <w:t>August 2007</w:t>
        <w:br/>
        <w:t>$2,500,000</w:t>
        <w:br/>
        <w:t>September 2007</w:t>
        <w:br/>
        <w:t>$2,500,000</w:t>
        <w:br/>
        <w:t>October 2007</w:t>
        <w:br/>
        <w:t>$1,800,000</w:t>
        <w:br/>
        <w:t>November 2007</w:t>
        <w:br/>
        <w:t>$800,000</w:t>
        <w:br/>
        <w:t>December 2007</w:t>
        <w:br/>
        <w:t>$800,000</w:t>
        <w:br/>
        <w:t>January 2008</w:t>
        <w:br/>
        <w:t>$800,000</w:t>
        <w:br/>
        <w:t>February 2008 and</w:t>
        <w:br/>
        <w:t>each month thereafter</w:t>
        <w:br/>
        <w:t>$1,800,000</w:t>
        <w:br/>
        <w:br/>
        <w:t>- 2 -</w:t>
        <w:br/>
        <w:t xml:space="preserve">  (d) By deleting Section 9.22 of the Loan Agreement in its entirety and by substituting in lieu thereof the following:</w:t>
        <w:br/>
        <w:br/>
        <w:t>9.22 Excess Availability. Borrower shall maintain Excess Availability as determined by Lender in an amount not less than: (a) at all times on or before November 22, 2007, $750,000, (b) at all times during the period beginning on November 23, 2007 and ending on December 30, 2007, $500,000, and (c) at all times on and after December 31, 2007, $750,000.</w:t>
        <w:br/>
        <w:br/>
        <w:t>4. Borrower hereby ratifies and reaffirms the Obligations, each of the Financing Agreements and all of Borrower's covenants, duties, indebtedness and liabilities under the Financing Agreements.</w:t>
        <w:br/>
        <w:br/>
        <w:t>5. Borrower acknowledges and stipulates, to induce Lender to enter into this Amendment,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6. Borrower represents and warrants to Lender, to induce Lender to enter into this Amendment,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7. In consideration of Lender's willingness to enter into this Amendment, Borrower hereby agrees to pay to Lender a nonrefundable amendment fee (the "Amendment Fee") in the amount of five thousand dollars ($5,000) in immediately available funds on the date hereof, which shall be fully earned on the date hereof. Additionally, to induce Lender to enter into this Amendment and grant the accommodations set forth herein, Borrower agrees to pay,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- 3 -</w:t>
        <w:br/>
        <w:t xml:space="preserve">  8.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Lender shall have received full payment of the Amendment Fee and the other amounts described in the preceding paragraph;</w:t>
        <w:br/>
        <w:br/>
        <w:t>(c) Borrower shall have received all of the proceeds of the Subordinated Debt contemplated by Section 2 hereof, and Lender shall have received a fully-executed original counterpart of each Subordination Agreement contemplated by Section 2 of this Amendment with respect to such Subordinated Debt; and</w:t>
        <w:br/>
        <w:br/>
        <w:t>(d) no Default or Event of Default shall exist or occur on the date hereof.</w:t>
        <w:br/>
        <w:br/>
        <w:t>9. Upon the effectiveness of the amendments set forth in this Amendment, each reference in the Loan Agreement to "this Agreement," "hereunder," or words of like import shall mean and be a reference to the Loan Agreement, as amended by this Amendment.</w:t>
        <w:br/>
        <w:br/>
        <w:t>10. This Amendment shall be binding upon and inure to the benefit of the parties hereto and their respective successors and assigns.</w:t>
        <w:br/>
        <w:br/>
        <w:t>11. This Amendment shall be governed by and construed in accordance with the internal laws of the State of Florida, without giving effect to its conflict of laws principles.</w:t>
        <w:br/>
        <w:br/>
        <w:t>12.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13.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w:t>
        <w:br/>
        <w:br/>
        <w:br/>
        <w:t>[Remainder of page intentionally left blank;</w:t>
        <w:br/>
        <w:t>signatures commence on following page.]</w:t>
        <w:br/>
        <w:t xml:space="preserve">  - 4 -</w:t>
        <w:br/>
        <w:br/>
        <w:t>To the fullest extent permitted by applicable law, the parties hereto each hereby waives the right to trial by jury in any action, suit, counterclaim or proceeding arising out of or related to this Amendment.</w:t>
        <w:br/>
        <w:br/>
        <w:t>IN WITNESS WHEREOF, the parties hereto have executed this Amendment as of the day and year first above written.</w:t>
        <w:br/>
        <w:br/>
        <w:br/>
        <w:t xml:space="preserve">  "LENDER":</w:t>
        <w:br/>
        <w:t xml:space="preserve">  WACHOVIA BANK, NATIONAL ASSOCIATION</w:t>
        <w:br/>
        <w:t xml:space="preserve">  By: /s/ Xxx Xxxxxxxxx                                                     </w:t>
        <w:br/>
        <w:t>Name: Xxx Xxxxxxxxx</w:t>
        <w:br/>
        <w:t>Title: Director</w:t>
        <w:br/>
        <w:t xml:space="preserve">          "BORROWER":</w:t>
        <w:br/>
        <w:t xml:space="preserve">  SMF ENERGY CORPORATION</w:t>
        <w:br/>
        <w:t xml:space="preserve">  By: /s/ Xxxxxxx X. Xxxxx                                                </w:t>
        <w:br/>
        <w:t>Name: Xxxxxxx X. Xxxxx</w:t>
        <w:br/>
        <w:t>Title: Senior Vice President &amp; Chief Financial Officer</w:t>
        <w:br/>
        <w:t xml:space="preserve">    SMF SERVICES, INC.</w:t>
        <w:br/>
        <w:t xml:space="preserve">  By: /s/ Xxxxxxx X. Xxxxx                                                </w:t>
        <w:br/>
        <w:t>Name: Xxxxxxx X. Xxxxx</w:t>
        <w:br/>
        <w:t>Title: Senior Vice President&amp; Chief Financial Officer</w:t>
        <w:br/>
        <w:t xml:space="preserve">    H &amp; W PETROLEUM COMPANY, INC.</w:t>
        <w:br/>
        <w:t xml:space="preserve">  By: /s/ Xxxxxxx X. Xxxxx                                                </w:t>
        <w:br/>
        <w:t>Name: Xxxxxxx X. Xxxxx</w:t>
        <w:br/>
        <w:t>Title: Senior Vice President &amp; Chief Financial Officer</w:t>
        <w:br/>
        <w:t xml:space="preserve">  Twelfth Amendment to Loan Agreement</w:t>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t xml:space="preserve">      "GUARANTOR":</w:t>
        <w:br/>
        <w:br/>
        <w:t>XXXXXXXXX REALTY, INC.,</w:t>
        <w:br/>
        <w:t>a Florida corporation</w:t>
        <w:br/>
        <w:br/>
        <w:t xml:space="preserve">By: /s/ Xxxxxxx X. Xxxxx                                                </w:t>
        <w:br/>
        <w:t>Name: Xxxxxxx X. Xxxxx</w:t>
        <w:br/>
        <w:t>Title: Senior Vice President&amp; Chief Financial Officer</w:t>
        <w:br/>
        <w:br/>
        <w:t xml:space="preserve">  Twelfth Amendment to Loan Agreement</w:t>
        <w:br/>
        <w:br/>
        <w:t>EXHIBIT A</w:t>
        <w:br/>
        <w:br/>
        <w:t>Form of Subordination Agreement</w:t>
        <w:br/>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