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i w:val="false"/>
          <w:iCs w:val="false"/>
          <w:color w:val="1A1A1A"/>
          <w:sz w:val="40"/>
          <w:szCs w:val="40"/>
        </w:rPr>
        <w:t xml:space="preserve">Applied AI / ML Engineering</w:t>
      </w:r>
    </w:p>
    <w:p>
      <w:pPr>
        <w:pBdr>
          <w:bottom w:val="single" w:color="2E6CA6" w:sz="12" w:space="6"/>
        </w:pBdr>
        <w:spacing w:after="220"/>
      </w:pPr>
      <w:r>
        <w:rPr>
          <w:b w:val="false"/>
          <w:bCs w:val="false"/>
          <w:i w:val="false"/>
          <w:iCs w:val="false"/>
          <w:color w:val="2E6CA6"/>
          <w:sz w:val="26"/>
          <w:szCs w:val="26"/>
        </w:rPr>
        <w:t xml:space="preserve">Take-Home Assignment — Submission Template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44505C"/>
          <w:sz w:val="22"/>
          <w:szCs w:val="22"/>
        </w:rPr>
        <w:t xml:space="preserve">Replace every [ bracketed placeholder ] and every dashed box with your own content. Do not delete or rename the section headers — graders read against them. Keep prose tight; we score evidence, not adjectives.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Candidate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Field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entry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time spent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e.g. ~9 h across 3 sessions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1 — vector store chosen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pgvector / Qdrant / Chroma / LanceDB / FAISS / sqlite-vec ]</w:t>
            </w:r>
          </w:p>
        </w:tc>
      </w:tr>
      <w:tr>
        <w:tc>
          <w:tcPr>
            <w:tcW w:type="dxa" w:w="29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2 — judge model / generator model</w:t>
            </w:r>
          </w:p>
        </w:tc>
        <w:tc>
          <w:tcPr>
            <w:tcW w:type="dxa" w:w="64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e.g. judge: X-family · generator: Y-family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problem has five parts: architecture, setup, evaluation results, design decisions, and a subtask-evidence/reflection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numbers must be reproducible from your repo. State every assumption inline; an unexplained number scores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“N/A” only with a one-line reason. Diagrams and screenshots can be pasted directly into the dashed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reflection sections must be written in your own words, without AI assistance — that is the point of them.</w:t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1 — Cost-Efficient RAG Application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QA service over a document corpus on a low-cost vector store, with honest evaluation of retrieval quality, answer quality, latency, and cost.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 the full path: ingestion (PDF/HTML/MD) → chunking (size + overlap) → embedding model → vector store + metadata → top-k retrieval with metadata filter → grounded LLM answer with citations. Mark where the “no relevant context” branch goes.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your architecture diagram / flowchart here. ]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Show every stage and the no-context branch. A photo of a clear whiteboard sketch is acceptable.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runtime + version, OS, services, hardware assumptions ]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list every var — names only, no secret values committed anywhere ]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replace with your install commands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git clone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Ingest a corpus: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 to ingest a folder of PDF/HTML/MD; state default chunk size + overlap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query (HTTP endpoint or CLI):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example request returning a grounded, cited answer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Vector store chosen + one-line why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...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1.3  Evaluation Results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Use your fixed set of 15–30 questions. Fill in real numbers in every cell.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1.3.1  Retrieval metrics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k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e.g. k = 5 ]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How computed / 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Recall@k / Hit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nDCG@k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how “relevant chunk” was defined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1.3.2  Answer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 / groundedness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LLM-judge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relevance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LLM-judge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gold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N/A if no gold answers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gold ]</w:t>
            </w:r>
          </w:p>
        </w:tc>
        <w:tc>
          <w:tcPr>
            <w:tcW w:type="dxa" w:w="2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1.3.3  Cost comparison across scale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Monthly cost for your store vs a managed vector DB. State pricing assumptions in the box below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Vectors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Your store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Managed DB ($/mo)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Savings / notes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100K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1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10M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4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Pricing assumptions: instance/pod sizes, $/GB, embedding dim, replication, region, query volume, etc.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1.3.4 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Value (ms)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 / conditions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p50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k, corpus size, hardware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Retrieval p95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End-to-end p95 (optional)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incl. LLM generation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 Be specific about what you tried and rejected.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vector store over the others on the list?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Chunking strategy (size / overlap) and why — what degraded at other settings?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Embedding model + dimensionality, and the cost/quality trade-off behind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you handle “no relevant context” without hallucinating.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Idempotent re-ingest: how do you guarantee no duplicate vectors?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trade-offs did you knowingly accept, and when would you switch back to a managed DB?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1.5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end-to-end query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Terminal / log output of one query showing per-query latency, chunk count, and token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idempotent re-ingest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vector count is unchanged after re-running ingestion on the same corpus.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Walk through one query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From HTTP request to cited answer — what happens at each hop? Write this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Something that broke first time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thing that did not work initially and exactly how you debugged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ageBreakBefore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6CA6" w:sz="8" w:space="4"/>
        </w:pBdr>
        <w:spacing w:after="160" w:before="240"/>
      </w:pPr>
      <w:r>
        <w:rPr>
          <w:b/>
          <w:bCs/>
          <w:i w:val="false"/>
          <w:iCs w:val="false"/>
          <w:color w:val="1A1A1A"/>
          <w:sz w:val="30"/>
          <w:szCs w:val="30"/>
        </w:rPr>
        <w:t xml:space="preserve">Problem 2 — LLM-as-Judge Evaluation Pipeline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judging pipeline that turns { input, system_prompt, model_output, expected_output?, criteria? } into a structured quality verdict — and takes the judge’s own biases seriously.</w:t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2.1  Architecture Diagram / Flowchart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Paste your own diagram. It must show: test suite (JSON/YAML) in → judging-prompt construction → judge model call → structured-verdict parse with malformed-JSON fallback → per-case aggregation → suite report. Mark where bias mitigations (e.g. A/B order swap) sit in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your pipeline diagram here. ]</w:t>
            </w:r>
          </w:p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Show where the position-bias order-swap and verdict-parsing fallback live.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2.2  Setup &amp; Run Instructions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Anyone on our team should clone and run this in under ~10 minutes. Give exact, copy-pasteable commands.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Prerequisites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runtime + version, OS, services, hardware assumptions ]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Environment variables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list every var — names only, no secret values committed anywhere ]</w:t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replace with your install commands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git clone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 suite → produce a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command: suite file in, structured report out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Run an A/B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55162"/>
                <w:sz w:val="19"/>
                <w:szCs w:val="19"/>
              </w:rPr>
              <w:t xml:space="preserve"># [ command comparing two configs (prompt v1 vs v2, or model A vs B)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Judge &amp; generator configured independently?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how — e.g. separate config keys / env vars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2.3  Evaluation Results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2.3.1  Judging mode &amp; rubric</w:t>
      </w:r>
    </w:p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Judging mode used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pointwise / pairwise A-vs-B / reference-based / reference-free ]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Your explicit rubric — not a bare number. Add or remove criteria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Definition / score anchors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Instruction-following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8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Tone / safety</w:t>
            </w:r>
          </w:p>
        </w:tc>
        <w:tc>
          <w:tcPr>
            <w:tcW w:type="dxa" w:w="45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2.3.2  Bias handling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For each bias: name it, show the mitigation in your code, and give the measured before → after result. This is the heart of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60"/>
        <w:gridCol w:w="3300"/>
      </w:tblGrid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Mitigation implemented (in code)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Metric &amp; result (before → after)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Position (A/B order)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run both orders; average / require agreement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flip rate: __% → __%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Verbosity / length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length control / padded-answer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Self-enhancement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judge from a different model family / ensemble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Sycophancy / style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per-criterion grounding; confidently-wrong probe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2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Score clustering</w:t>
            </w:r>
          </w:p>
        </w:tc>
        <w:tc>
          <w:tcPr>
            <w:tcW w:type="dxa" w:w="37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few-shot anchors / switch to pairwise ]</w:t>
            </w:r>
          </w:p>
        </w:tc>
        <w:tc>
          <w:tcPr>
            <w:tcW w:type="dxa" w:w="33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score spread: __ → __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2.3.3  Judge validation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At least one of these, with evidence — not claims.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4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Agreement with human / gold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sample size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Cohen’s kappa / correlation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Test-retest flip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%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re-runs at temp = ?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Adversarial probe outcome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fooled? Y/N ]</w:t>
            </w:r>
          </w:p>
        </w:tc>
        <w:tc>
          <w:tcPr>
            <w:tcW w:type="dxa" w:w="4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verbose-but-wrong / terse-but-correct ]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2.3.4  A/B comparison &amp; declared winner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Mean score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shd w:fill="D5E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A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  <w:tr>
        <w:tc>
          <w:tcPr>
            <w:tcW w:type="dxa" w:w="336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 B — [ name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  <w:tc>
          <w:tcPr>
            <w:tcW w:type="dxa" w:w="2000"/>
            <w:tcBorders>
              <w:top w:val="single" w:color="C2CEDB" w:sz="4"/>
              <w:left w:val="single" w:color="C2CEDB" w:sz="4"/>
              <w:bottom w:val="single" w:color="C2CEDB" w:sz="4"/>
              <w:right w:val="single" w:color="C2CE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9AA4AF"/>
                <w:sz w:val="20"/>
                <w:szCs w:val="20"/>
              </w:rPr>
              <w:t xml:space="preserve">[ ... ]</w:t>
            </w:r>
          </w:p>
        </w:tc>
      </w:tr>
    </w:tbl>
    <w:p>
      <w:pPr>
        <w:spacing w:after="9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Declared winner + one-line justification  </w:t>
      </w:r>
      <w:r>
        <w:rPr>
          <w:b w:val="false"/>
          <w:bCs w:val="false"/>
          <w:i/>
          <w:iCs/>
          <w:color w:val="7A7A7A"/>
          <w:sz w:val="22"/>
          <w:szCs w:val="22"/>
        </w:rPr>
        <w:t xml:space="preserve">[ ... ]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2.4  Design Decisions &amp; Trade-offs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One short paragraph per prompt.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judging mode did you pick, and why does it fit this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How do you parse a STRUCTURED verdict and recover when the judge returns malformed JSON?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Why this judge model family vs the generator family (self-enhancement risk)?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Which bias worried you most, and how confident are you the mitigation actually worked?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Would you let this judge gate a release? Under what guardrails — and where would you keep a human in the loop?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i w:val="false"/>
          <w:iCs w:val="false"/>
          <w:color w:val="2E6CA6"/>
          <w:sz w:val="25"/>
          <w:szCs w:val="25"/>
        </w:rPr>
        <w:t xml:space="preserve">2.5  Subtask Evidence &amp; Reflection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Mandatory. This section is how we confirm the work is yours. Submissions without it are marked incomplete. Write the reflection answers without AI assistance.</w:t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auditable prompt + response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A raw judge prompt paired with its raw response, pulled from your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Screenshot — position-bias result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Same pair scored in both orders, with the flip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screenshot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Explain your position-bias check (your own words)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How does it work, and what would a high flip rate tell you? Write without AI help.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Adversarial probe outcome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Show the verdict on a verbose-but-wrong or terse-but-correct probe. Did the judge get fooled?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paste verdict + your read on it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b/>
          <w:bCs/>
          <w:i w:val="false"/>
          <w:iCs w:val="false"/>
          <w:color w:val="1A1A1A"/>
          <w:sz w:val="22"/>
          <w:szCs w:val="22"/>
        </w:rPr>
        <w:t xml:space="preserve">AI usage disclosure</w:t>
      </w:r>
    </w:p>
    <w:p>
      <w:pPr>
        <w:spacing w:after="140"/>
      </w:pPr>
      <w:r>
        <w:rPr>
          <w:b w:val="false"/>
          <w:bCs w:val="false"/>
          <w:i/>
          <w:iCs/>
          <w:color w:val="7A7A7A"/>
          <w:sz w:val="21"/>
          <w:szCs w:val="21"/>
        </w:rPr>
        <w:t xml:space="preserve">Which AI tools you used and for what; which parts are entirely your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9BDD3" w:sz="6"/>
              <w:left w:val="dashed" w:color="A9BDD3" w:sz="6"/>
              <w:bottom w:val="dashed" w:color="A9BDD3" w:sz="6"/>
              <w:right w:val="dashed" w:color="A9BDD3" w:sz="6"/>
            </w:tcBorders>
            <w:shd w:fill="F4F7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 your answer ]</w:t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7A7A7A"/>
        <w:sz w:val="18"/>
        <w:szCs w:val="18"/>
      </w:rPr>
      <w:t xml:space="preserve">Applied AI / ML Engineering — Submission Template      ·      Page </w:t>
    </w:r>
    <w:r>
      <w:rPr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6C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2026-06-29T08:14:18.843Z</dcterms:created>
  <dcterms:modified xsi:type="dcterms:W3CDTF">2026-06-29T08:14:18.843Z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