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2420" w14:textId="77777777" w:rsidR="00F9785E" w:rsidRPr="007F266D" w:rsidRDefault="00F9785E" w:rsidP="00F9785E">
      <w:pPr>
        <w:autoSpaceDE w:val="0"/>
        <w:autoSpaceDN w:val="0"/>
        <w:adjustRightInd w:val="0"/>
        <w:rPr>
          <w:rFonts w:ascii="Book Antiqua" w:eastAsia="ＭＳ Ｐ明朝" w:hAnsi="Book Antiqua"/>
          <w:szCs w:val="21"/>
        </w:rPr>
      </w:pPr>
      <w:bookmarkStart w:id="0" w:name="_Hlk33613771"/>
      <w:bookmarkEnd w:id="0"/>
      <w:r w:rsidRPr="007F266D">
        <w:rPr>
          <w:rFonts w:ascii="Book Antiqua" w:eastAsia="ＭＳ Ｐ明朝" w:hAnsi="Book Antiqua"/>
          <w:noProof/>
          <w:szCs w:val="21"/>
        </w:rPr>
        <w:drawing>
          <wp:inline distT="0" distB="0" distL="0" distR="0" wp14:anchorId="4FCF3A72" wp14:editId="5C0206F2">
            <wp:extent cx="6050280" cy="16383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5" b="5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6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AC34" w14:textId="77777777" w:rsidR="00F9785E" w:rsidRPr="007F266D" w:rsidRDefault="00F9785E" w:rsidP="00F9785E">
      <w:pPr>
        <w:autoSpaceDE w:val="0"/>
        <w:autoSpaceDN w:val="0"/>
        <w:adjustRightInd w:val="0"/>
        <w:rPr>
          <w:rFonts w:ascii="Book Antiqua" w:hAnsi="Book Antiqua" w:cs="TimesNewRoman"/>
          <w:kern w:val="0"/>
          <w:szCs w:val="21"/>
        </w:rPr>
      </w:pPr>
    </w:p>
    <w:p w14:paraId="333512CB" w14:textId="5EF9019C" w:rsidR="00F9785E" w:rsidRPr="007F266D" w:rsidRDefault="00F9785E" w:rsidP="00F9785E">
      <w:pPr>
        <w:autoSpaceDE w:val="0"/>
        <w:autoSpaceDN w:val="0"/>
        <w:adjustRightInd w:val="0"/>
        <w:rPr>
          <w:rFonts w:ascii="Book Antiqua" w:hAnsi="Book Antiqua"/>
          <w:kern w:val="0"/>
          <w:szCs w:val="21"/>
        </w:rPr>
      </w:pPr>
      <w:r w:rsidRPr="007F266D">
        <w:rPr>
          <w:rFonts w:ascii="Book Antiqua" w:hAnsi="Book Antiqua"/>
          <w:kern w:val="0"/>
          <w:szCs w:val="21"/>
        </w:rPr>
        <w:t>Dear Editor</w:t>
      </w:r>
      <w:r w:rsidR="00AC5B9D">
        <w:rPr>
          <w:rFonts w:ascii="Book Antiqua" w:hAnsi="Book Antiqua"/>
          <w:kern w:val="0"/>
          <w:szCs w:val="21"/>
        </w:rPr>
        <w:t>:</w:t>
      </w:r>
    </w:p>
    <w:p w14:paraId="161ECFAA" w14:textId="77777777" w:rsidR="00F9785E" w:rsidRDefault="00F9785E" w:rsidP="00F9785E">
      <w:pPr>
        <w:autoSpaceDE w:val="0"/>
        <w:autoSpaceDN w:val="0"/>
        <w:adjustRightInd w:val="0"/>
        <w:rPr>
          <w:rFonts w:ascii="Book Antiqua" w:hAnsi="Book Antiqua"/>
          <w:szCs w:val="21"/>
        </w:rPr>
      </w:pPr>
    </w:p>
    <w:p w14:paraId="3FC88376" w14:textId="1C94078E" w:rsidR="0023319F" w:rsidRDefault="00F9785E" w:rsidP="0023319F">
      <w:pPr>
        <w:autoSpaceDE w:val="0"/>
        <w:autoSpaceDN w:val="0"/>
        <w:adjustRightInd w:val="0"/>
        <w:ind w:firstLine="720"/>
        <w:rPr>
          <w:rFonts w:ascii="Book Antiqua" w:hAnsi="Book Antiqua"/>
          <w:szCs w:val="21"/>
        </w:rPr>
      </w:pPr>
      <w:r w:rsidRPr="007F266D">
        <w:rPr>
          <w:rFonts w:ascii="Book Antiqua" w:hAnsi="Book Antiqua"/>
          <w:szCs w:val="21"/>
        </w:rPr>
        <w:t xml:space="preserve">Please find the enclosed </w:t>
      </w:r>
      <w:r w:rsidR="0023319F">
        <w:rPr>
          <w:rFonts w:ascii="Book Antiqua" w:hAnsi="Book Antiqua" w:hint="eastAsia"/>
          <w:szCs w:val="21"/>
        </w:rPr>
        <w:t xml:space="preserve">revised </w:t>
      </w:r>
      <w:r w:rsidRPr="007F266D">
        <w:rPr>
          <w:rFonts w:ascii="Book Antiqua" w:hAnsi="Book Antiqua"/>
          <w:szCs w:val="21"/>
        </w:rPr>
        <w:t xml:space="preserve">manuscript titled </w:t>
      </w:r>
      <w:r>
        <w:rPr>
          <w:rFonts w:ascii="Book Antiqua" w:hAnsi="Book Antiqua"/>
          <w:szCs w:val="21"/>
        </w:rPr>
        <w:t>“</w:t>
      </w:r>
      <w:r w:rsidR="0023319F" w:rsidRPr="0023319F">
        <w:rPr>
          <w:rFonts w:ascii="Book Antiqua" w:hAnsi="Book Antiqua"/>
          <w:i/>
          <w:iCs/>
          <w:szCs w:val="21"/>
        </w:rPr>
        <w:t>Detecting existence of a hidden mediator between a pair of individual time series</w:t>
      </w:r>
      <w:r w:rsidR="0023319F">
        <w:rPr>
          <w:rFonts w:ascii="Book Antiqua" w:hAnsi="Book Antiqua"/>
          <w:szCs w:val="21"/>
        </w:rPr>
        <w:t>”</w:t>
      </w:r>
      <w:r w:rsidR="0023319F">
        <w:rPr>
          <w:rFonts w:ascii="Book Antiqua" w:hAnsi="Book Antiqua" w:hint="eastAsia"/>
          <w:szCs w:val="21"/>
        </w:rPr>
        <w:t xml:space="preserve"> by</w:t>
      </w:r>
      <w:r w:rsidR="0023319F" w:rsidRPr="0023319F">
        <w:rPr>
          <w:rFonts w:ascii="Book Antiqua" w:hAnsi="Book Antiqua"/>
          <w:szCs w:val="21"/>
        </w:rPr>
        <w:t xml:space="preserve"> </w:t>
      </w:r>
      <w:r w:rsidR="0023319F" w:rsidRPr="0023319F">
        <w:rPr>
          <w:rFonts w:ascii="Book Antiqua" w:hAnsi="Book Antiqua"/>
          <w:szCs w:val="21"/>
        </w:rPr>
        <w:t xml:space="preserve">M. Mohiuddin, </w:t>
      </w:r>
      <w:proofErr w:type="spellStart"/>
      <w:r w:rsidR="0023319F" w:rsidRPr="0023319F">
        <w:rPr>
          <w:rFonts w:ascii="Book Antiqua" w:hAnsi="Book Antiqua"/>
          <w:szCs w:val="21"/>
        </w:rPr>
        <w:t>Udoy</w:t>
      </w:r>
      <w:proofErr w:type="spellEnd"/>
      <w:r w:rsidR="0023319F" w:rsidRPr="0023319F">
        <w:rPr>
          <w:rFonts w:ascii="Book Antiqua" w:hAnsi="Book Antiqua"/>
          <w:szCs w:val="21"/>
        </w:rPr>
        <w:t xml:space="preserve"> S. Basak, Md. </w:t>
      </w:r>
      <w:proofErr w:type="spellStart"/>
      <w:r w:rsidR="0023319F" w:rsidRPr="0023319F">
        <w:rPr>
          <w:rFonts w:ascii="Book Antiqua" w:hAnsi="Book Antiqua"/>
          <w:szCs w:val="21"/>
        </w:rPr>
        <w:t>Motaleb</w:t>
      </w:r>
      <w:proofErr w:type="spellEnd"/>
      <w:r w:rsidR="0023319F" w:rsidRPr="0023319F">
        <w:rPr>
          <w:rFonts w:ascii="Book Antiqua" w:hAnsi="Book Antiqua"/>
          <w:szCs w:val="21"/>
        </w:rPr>
        <w:t xml:space="preserve"> Hossain, </w:t>
      </w:r>
      <w:proofErr w:type="spellStart"/>
      <w:r w:rsidR="0023319F" w:rsidRPr="0023319F">
        <w:rPr>
          <w:rFonts w:ascii="Book Antiqua" w:hAnsi="Book Antiqua"/>
          <w:szCs w:val="21"/>
        </w:rPr>
        <w:t>Sulimon</w:t>
      </w:r>
      <w:proofErr w:type="spellEnd"/>
      <w:r w:rsidR="0023319F" w:rsidRPr="0023319F">
        <w:rPr>
          <w:rFonts w:ascii="Book Antiqua" w:hAnsi="Book Antiqua"/>
          <w:szCs w:val="21"/>
        </w:rPr>
        <w:t xml:space="preserve"> Sattari, </w:t>
      </w:r>
      <w:proofErr w:type="spellStart"/>
      <w:r w:rsidR="0023319F" w:rsidRPr="0023319F">
        <w:rPr>
          <w:rFonts w:ascii="Book Antiqua" w:hAnsi="Book Antiqua"/>
          <w:szCs w:val="21"/>
        </w:rPr>
        <w:t>Mikito</w:t>
      </w:r>
      <w:proofErr w:type="spellEnd"/>
      <w:r w:rsidR="0023319F" w:rsidRPr="0023319F">
        <w:rPr>
          <w:rFonts w:ascii="Book Antiqua" w:hAnsi="Book Antiqua"/>
          <w:szCs w:val="21"/>
        </w:rPr>
        <w:t xml:space="preserve"> Toda, Tamiki Komatsuzaki</w:t>
      </w:r>
      <w:r w:rsidRPr="007F266D">
        <w:rPr>
          <w:rFonts w:ascii="Book Antiqua" w:hAnsi="Book Antiqua"/>
          <w:szCs w:val="21"/>
        </w:rPr>
        <w:t xml:space="preserve">. </w:t>
      </w:r>
    </w:p>
    <w:p w14:paraId="56648222" w14:textId="77777777" w:rsidR="0023319F" w:rsidRPr="0023319F" w:rsidRDefault="0023319F" w:rsidP="0023319F">
      <w:pPr>
        <w:autoSpaceDE w:val="0"/>
        <w:autoSpaceDN w:val="0"/>
        <w:adjustRightInd w:val="0"/>
        <w:ind w:firstLine="720"/>
        <w:rPr>
          <w:rFonts w:ascii="Book Antiqua" w:hAnsi="Book Antiqua"/>
          <w:szCs w:val="21"/>
        </w:rPr>
      </w:pPr>
    </w:p>
    <w:p w14:paraId="4609DC6F" w14:textId="7E2F6A35" w:rsidR="0023319F" w:rsidRPr="0023319F" w:rsidRDefault="0023319F" w:rsidP="0023319F">
      <w:pPr>
        <w:spacing w:after="160" w:line="259" w:lineRule="auto"/>
        <w:ind w:firstLine="720"/>
        <w:rPr>
          <w:rFonts w:ascii="Book Antiqua" w:eastAsia="Calibri" w:hAnsi="Book Antiqua" w:cstheme="majorHAnsi"/>
          <w:sz w:val="22"/>
          <w:szCs w:val="22"/>
        </w:rPr>
      </w:pPr>
      <w:r w:rsidRPr="0023319F">
        <w:rPr>
          <w:rFonts w:ascii="Book Antiqua" w:eastAsia="Calibri" w:hAnsi="Book Antiqua" w:cstheme="majorHAnsi"/>
          <w:sz w:val="22"/>
          <w:szCs w:val="22"/>
        </w:rPr>
        <w:t xml:space="preserve">We </w:t>
      </w:r>
      <w:r w:rsidRPr="0023319F">
        <w:rPr>
          <w:rFonts w:ascii="Book Antiqua" w:hAnsi="Book Antiqua" w:cstheme="majorHAnsi"/>
        </w:rPr>
        <w:t xml:space="preserve">greatly acknowledge </w:t>
      </w:r>
      <w:r w:rsidRPr="0023319F">
        <w:rPr>
          <w:rFonts w:ascii="Book Antiqua" w:eastAsia="Calibri" w:hAnsi="Book Antiqua" w:cstheme="majorHAnsi"/>
          <w:sz w:val="22"/>
          <w:szCs w:val="22"/>
        </w:rPr>
        <w:t xml:space="preserve">the reviewers for their valuable comments on our manuscript. </w:t>
      </w:r>
      <w:r w:rsidRPr="0023319F">
        <w:rPr>
          <w:rFonts w:ascii="Book Antiqua" w:eastAsiaTheme="minorEastAsia" w:hAnsi="Book Antiqua" w:cstheme="majorHAnsi"/>
          <w:sz w:val="22"/>
          <w:szCs w:val="22"/>
        </w:rPr>
        <w:t xml:space="preserve">The </w:t>
      </w:r>
      <w:r w:rsidRPr="0023319F">
        <w:rPr>
          <w:rFonts w:ascii="Book Antiqua" w:eastAsia="Calibri" w:hAnsi="Book Antiqua" w:cstheme="majorHAnsi"/>
          <w:sz w:val="22"/>
          <w:szCs w:val="22"/>
        </w:rPr>
        <w:t xml:space="preserve">point-by-point responses to the reviewers’ comments </w:t>
      </w:r>
      <w:r w:rsidRPr="0023319F">
        <w:rPr>
          <w:rFonts w:ascii="Book Antiqua" w:eastAsiaTheme="minorEastAsia" w:hAnsi="Book Antiqua" w:cstheme="majorHAnsi"/>
          <w:sz w:val="22"/>
          <w:szCs w:val="22"/>
        </w:rPr>
        <w:t xml:space="preserve">are </w:t>
      </w:r>
      <w:r>
        <w:rPr>
          <w:rFonts w:ascii="Book Antiqua" w:eastAsiaTheme="minorEastAsia" w:hAnsi="Book Antiqua" w:cstheme="majorHAnsi" w:hint="eastAsia"/>
          <w:sz w:val="22"/>
          <w:szCs w:val="22"/>
        </w:rPr>
        <w:t xml:space="preserve">attached </w:t>
      </w:r>
      <w:r w:rsidRPr="0023319F">
        <w:rPr>
          <w:rFonts w:ascii="Book Antiqua" w:eastAsia="Calibri" w:hAnsi="Book Antiqua" w:cstheme="majorHAnsi"/>
          <w:sz w:val="22"/>
          <w:szCs w:val="22"/>
        </w:rPr>
        <w:t>and, according to the reviewers’ comments, the main updated parts have been marked by red color.</w:t>
      </w:r>
    </w:p>
    <w:p w14:paraId="48C5612D" w14:textId="608BE8C6" w:rsidR="00F9785E" w:rsidRPr="0023319F" w:rsidRDefault="0023319F" w:rsidP="0023319F">
      <w:pPr>
        <w:autoSpaceDE w:val="0"/>
        <w:autoSpaceDN w:val="0"/>
        <w:adjustRightInd w:val="0"/>
        <w:ind w:firstLine="720"/>
        <w:rPr>
          <w:rFonts w:ascii="Book Antiqua" w:hAnsi="Book Antiqua"/>
          <w:i/>
          <w:iCs/>
          <w:szCs w:val="21"/>
        </w:rPr>
      </w:pPr>
      <w:r w:rsidRPr="0023319F">
        <w:rPr>
          <w:rFonts w:ascii="Book Antiqua" w:hAnsi="Book Antiqua"/>
        </w:rPr>
        <w:t xml:space="preserve">We would be grateful if the manuscript </w:t>
      </w:r>
      <w:proofErr w:type="gramStart"/>
      <w:r w:rsidRPr="0023319F">
        <w:rPr>
          <w:rFonts w:ascii="Book Antiqua" w:hAnsi="Book Antiqua"/>
        </w:rPr>
        <w:t>can</w:t>
      </w:r>
      <w:proofErr w:type="gramEnd"/>
      <w:r w:rsidRPr="0023319F">
        <w:rPr>
          <w:rFonts w:ascii="Book Antiqua" w:hAnsi="Book Antiqua"/>
        </w:rPr>
        <w:t xml:space="preserve"> be reviewed in-depth and considered for publication </w:t>
      </w:r>
      <w:proofErr w:type="gramStart"/>
      <w:r w:rsidRPr="0023319F">
        <w:rPr>
          <w:rFonts w:ascii="Book Antiqua" w:hAnsi="Book Antiqua"/>
        </w:rPr>
        <w:t>in </w:t>
      </w:r>
      <w:r>
        <w:rPr>
          <w:rFonts w:ascii="Book Antiqua" w:hAnsi="Book Antiqua"/>
          <w:i/>
          <w:iCs/>
          <w:szCs w:val="21"/>
        </w:rPr>
        <w:t xml:space="preserve"> </w:t>
      </w:r>
      <w:r>
        <w:rPr>
          <w:rFonts w:ascii="Book Antiqua" w:hAnsi="Book Antiqua" w:hint="eastAsia"/>
          <w:i/>
          <w:iCs/>
          <w:szCs w:val="21"/>
        </w:rPr>
        <w:t>Sci.</w:t>
      </w:r>
      <w:proofErr w:type="gramEnd"/>
      <w:r>
        <w:rPr>
          <w:rFonts w:ascii="Book Antiqua" w:hAnsi="Book Antiqua" w:hint="eastAsia"/>
          <w:i/>
          <w:iCs/>
          <w:szCs w:val="21"/>
        </w:rPr>
        <w:t xml:space="preserve"> </w:t>
      </w:r>
      <w:proofErr w:type="gramStart"/>
      <w:r>
        <w:rPr>
          <w:rFonts w:ascii="Book Antiqua" w:hAnsi="Book Antiqua" w:hint="eastAsia"/>
          <w:i/>
          <w:iCs/>
          <w:szCs w:val="21"/>
        </w:rPr>
        <w:t>Rep</w:t>
      </w:r>
      <w:r w:rsidRPr="007F266D">
        <w:rPr>
          <w:rFonts w:ascii="Book Antiqua" w:hAnsi="Book Antiqua"/>
          <w:i/>
          <w:szCs w:val="21"/>
        </w:rPr>
        <w:t>.</w:t>
      </w:r>
      <w:r w:rsidR="00F9785E" w:rsidRPr="00464BC8">
        <w:rPr>
          <w:rStyle w:val="ae"/>
          <w:rFonts w:ascii="Book Antiqua" w:hAnsi="Book Antiqua"/>
          <w:color w:val="0E101A"/>
        </w:rPr>
        <w:t>.</w:t>
      </w:r>
      <w:proofErr w:type="gramEnd"/>
    </w:p>
    <w:p w14:paraId="572DCAC5" w14:textId="77777777" w:rsidR="00F9785E" w:rsidRPr="0023319F" w:rsidRDefault="00F9785E" w:rsidP="00F9785E">
      <w:pPr>
        <w:autoSpaceDE w:val="0"/>
        <w:autoSpaceDN w:val="0"/>
        <w:adjustRightInd w:val="0"/>
        <w:rPr>
          <w:rFonts w:ascii="Book Antiqua" w:hAnsi="Book Antiqua"/>
          <w:kern w:val="0"/>
          <w:szCs w:val="21"/>
        </w:rPr>
      </w:pPr>
    </w:p>
    <w:p w14:paraId="3DC9E0C2" w14:textId="77777777" w:rsidR="00F9785E" w:rsidRPr="007F266D" w:rsidRDefault="00F9785E" w:rsidP="00F9785E">
      <w:pPr>
        <w:autoSpaceDE w:val="0"/>
        <w:autoSpaceDN w:val="0"/>
        <w:adjustRightInd w:val="0"/>
        <w:rPr>
          <w:rFonts w:ascii="Book Antiqua" w:hAnsi="Book Antiqua"/>
          <w:kern w:val="0"/>
          <w:szCs w:val="21"/>
        </w:rPr>
      </w:pPr>
    </w:p>
    <w:p w14:paraId="04C0595B" w14:textId="77777777" w:rsidR="00F9785E" w:rsidRPr="007F266D" w:rsidRDefault="00F9785E" w:rsidP="00F9785E">
      <w:pPr>
        <w:autoSpaceDE w:val="0"/>
        <w:autoSpaceDN w:val="0"/>
        <w:adjustRightInd w:val="0"/>
        <w:rPr>
          <w:rFonts w:ascii="Book Antiqua" w:hAnsi="Book Antiqua"/>
          <w:kern w:val="0"/>
          <w:szCs w:val="21"/>
        </w:rPr>
      </w:pPr>
      <w:r w:rsidRPr="007F266D">
        <w:rPr>
          <w:rFonts w:ascii="Book Antiqua" w:hAnsi="Book Antiqua"/>
          <w:kern w:val="0"/>
          <w:szCs w:val="21"/>
        </w:rPr>
        <w:t>Sincerely yours,</w:t>
      </w:r>
    </w:p>
    <w:p w14:paraId="6230BA98" w14:textId="77777777" w:rsidR="00F9785E" w:rsidRPr="007F266D" w:rsidRDefault="00F9785E" w:rsidP="00F9785E">
      <w:pPr>
        <w:autoSpaceDE w:val="0"/>
        <w:autoSpaceDN w:val="0"/>
        <w:adjustRightInd w:val="0"/>
        <w:rPr>
          <w:rFonts w:ascii="Book Antiqua" w:hAnsi="Book Antiqua"/>
          <w:kern w:val="0"/>
          <w:szCs w:val="21"/>
        </w:rPr>
      </w:pPr>
    </w:p>
    <w:p w14:paraId="02733E73" w14:textId="77777777" w:rsidR="00F9785E" w:rsidRPr="007F266D" w:rsidRDefault="00F9785E" w:rsidP="00F9785E">
      <w:pPr>
        <w:autoSpaceDE w:val="0"/>
        <w:autoSpaceDN w:val="0"/>
        <w:adjustRightInd w:val="0"/>
        <w:rPr>
          <w:rFonts w:ascii="Book Antiqua" w:hAnsi="Book Antiqua"/>
          <w:kern w:val="0"/>
          <w:szCs w:val="21"/>
        </w:rPr>
      </w:pPr>
    </w:p>
    <w:p w14:paraId="1A2F8477" w14:textId="77777777" w:rsidR="00F9785E" w:rsidRPr="007F266D" w:rsidRDefault="00F9785E" w:rsidP="0023319F">
      <w:pPr>
        <w:autoSpaceDE w:val="0"/>
        <w:autoSpaceDN w:val="0"/>
        <w:adjustRightInd w:val="0"/>
        <w:jc w:val="right"/>
        <w:rPr>
          <w:rFonts w:ascii="Book Antiqua" w:hAnsi="Book Antiqua"/>
          <w:kern w:val="0"/>
          <w:szCs w:val="21"/>
        </w:rPr>
      </w:pPr>
      <w:r w:rsidRPr="007F266D">
        <w:rPr>
          <w:rFonts w:ascii="Book Antiqua" w:hAnsi="Book Antiqua"/>
          <w:noProof/>
          <w:kern w:val="0"/>
          <w:szCs w:val="21"/>
        </w:rPr>
        <w:drawing>
          <wp:inline distT="0" distB="0" distL="0" distR="0" wp14:anchorId="54D16275" wp14:editId="7FBAF599">
            <wp:extent cx="1786271" cy="406400"/>
            <wp:effectExtent l="0" t="0" r="444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688" cy="4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9609" w14:textId="77777777" w:rsidR="00F9785E" w:rsidRPr="007F266D" w:rsidRDefault="00F9785E" w:rsidP="0023319F">
      <w:pPr>
        <w:autoSpaceDE w:val="0"/>
        <w:autoSpaceDN w:val="0"/>
        <w:adjustRightInd w:val="0"/>
        <w:jc w:val="right"/>
        <w:rPr>
          <w:rFonts w:ascii="Book Antiqua" w:hAnsi="Book Antiqua"/>
          <w:kern w:val="0"/>
          <w:szCs w:val="21"/>
        </w:rPr>
      </w:pPr>
      <w:r w:rsidRPr="007F266D">
        <w:rPr>
          <w:rFonts w:ascii="Book Antiqua" w:hAnsi="Book Antiqua"/>
          <w:kern w:val="0"/>
          <w:sz w:val="19"/>
          <w:szCs w:val="19"/>
        </w:rPr>
        <w:t>T</w:t>
      </w:r>
      <w:r w:rsidRPr="007F266D">
        <w:rPr>
          <w:rFonts w:ascii="Book Antiqua" w:hAnsi="Book Antiqua"/>
          <w:kern w:val="0"/>
          <w:szCs w:val="21"/>
        </w:rPr>
        <w:t>amiki Komatsuzaki</w:t>
      </w:r>
    </w:p>
    <w:p w14:paraId="20FDA8B8" w14:textId="77777777" w:rsidR="00F9785E" w:rsidRPr="007F266D" w:rsidRDefault="00F9785E" w:rsidP="00F9785E">
      <w:pPr>
        <w:autoSpaceDE w:val="0"/>
        <w:autoSpaceDN w:val="0"/>
        <w:adjustRightInd w:val="0"/>
        <w:ind w:firstLine="720"/>
        <w:rPr>
          <w:rFonts w:ascii="Book Antiqua" w:hAnsi="Book Antiqua" w:cs="CMR9"/>
          <w:kern w:val="0"/>
          <w:szCs w:val="21"/>
        </w:rPr>
      </w:pPr>
    </w:p>
    <w:p w14:paraId="3E3E5F54" w14:textId="77777777" w:rsidR="00F9785E" w:rsidRDefault="00F9785E" w:rsidP="00F9785E">
      <w:pPr>
        <w:autoSpaceDE w:val="0"/>
        <w:autoSpaceDN w:val="0"/>
        <w:adjustRightInd w:val="0"/>
        <w:rPr>
          <w:rFonts w:ascii="Book Antiqua" w:hAnsi="Book Antiqua" w:cs="CMR9"/>
          <w:kern w:val="0"/>
          <w:sz w:val="15"/>
          <w:szCs w:val="16"/>
        </w:rPr>
      </w:pPr>
    </w:p>
    <w:sectPr w:rsidR="00F9785E" w:rsidSect="00C84130">
      <w:pgSz w:w="12240" w:h="15840" w:code="1"/>
      <w:pgMar w:top="1296" w:right="1296" w:bottom="1296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BDEA7" w14:textId="77777777" w:rsidR="001D1258" w:rsidRDefault="001D1258" w:rsidP="00D05AFF">
      <w:r>
        <w:separator/>
      </w:r>
    </w:p>
  </w:endnote>
  <w:endnote w:type="continuationSeparator" w:id="0">
    <w:p w14:paraId="0AC4A8E3" w14:textId="77777777" w:rsidR="001D1258" w:rsidRDefault="001D1258" w:rsidP="00D0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NewRoman">
    <w:altName w:val="游ゴシック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D1B7B" w14:textId="77777777" w:rsidR="001D1258" w:rsidRDefault="001D1258" w:rsidP="00D05AFF">
      <w:r>
        <w:separator/>
      </w:r>
    </w:p>
  </w:footnote>
  <w:footnote w:type="continuationSeparator" w:id="0">
    <w:p w14:paraId="49B78C25" w14:textId="77777777" w:rsidR="001D1258" w:rsidRDefault="001D1258" w:rsidP="00D05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D5335"/>
    <w:multiLevelType w:val="hybridMultilevel"/>
    <w:tmpl w:val="A3B02098"/>
    <w:lvl w:ilvl="0" w:tplc="9B6875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331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E7"/>
    <w:rsid w:val="00031D4F"/>
    <w:rsid w:val="00074C2C"/>
    <w:rsid w:val="00094A45"/>
    <w:rsid w:val="00094EAB"/>
    <w:rsid w:val="000A4958"/>
    <w:rsid w:val="000A4E12"/>
    <w:rsid w:val="000A5EB4"/>
    <w:rsid w:val="000B5324"/>
    <w:rsid w:val="000B6507"/>
    <w:rsid w:val="000B6669"/>
    <w:rsid w:val="00111142"/>
    <w:rsid w:val="00126671"/>
    <w:rsid w:val="0013271C"/>
    <w:rsid w:val="00162E7A"/>
    <w:rsid w:val="001D1258"/>
    <w:rsid w:val="0023319F"/>
    <w:rsid w:val="0025338E"/>
    <w:rsid w:val="0028337F"/>
    <w:rsid w:val="002D0BCA"/>
    <w:rsid w:val="00351BB7"/>
    <w:rsid w:val="00362A86"/>
    <w:rsid w:val="004621E7"/>
    <w:rsid w:val="00464BC8"/>
    <w:rsid w:val="004970BD"/>
    <w:rsid w:val="004B152D"/>
    <w:rsid w:val="004B68D1"/>
    <w:rsid w:val="00532696"/>
    <w:rsid w:val="00543D8B"/>
    <w:rsid w:val="00576891"/>
    <w:rsid w:val="00623D86"/>
    <w:rsid w:val="00643805"/>
    <w:rsid w:val="006808DE"/>
    <w:rsid w:val="00687B63"/>
    <w:rsid w:val="006C1B5A"/>
    <w:rsid w:val="00732D91"/>
    <w:rsid w:val="007607F7"/>
    <w:rsid w:val="00767260"/>
    <w:rsid w:val="007F266D"/>
    <w:rsid w:val="007F62C3"/>
    <w:rsid w:val="00847902"/>
    <w:rsid w:val="00874377"/>
    <w:rsid w:val="008A05E5"/>
    <w:rsid w:val="00992689"/>
    <w:rsid w:val="009F0445"/>
    <w:rsid w:val="00AA61C7"/>
    <w:rsid w:val="00AC5B9D"/>
    <w:rsid w:val="00B34574"/>
    <w:rsid w:val="00B42665"/>
    <w:rsid w:val="00D05AFF"/>
    <w:rsid w:val="00D25D43"/>
    <w:rsid w:val="00D4038B"/>
    <w:rsid w:val="00D503F8"/>
    <w:rsid w:val="00D83E03"/>
    <w:rsid w:val="00D92F23"/>
    <w:rsid w:val="00DF356C"/>
    <w:rsid w:val="00EF38BF"/>
    <w:rsid w:val="00F04FB2"/>
    <w:rsid w:val="00F9785E"/>
    <w:rsid w:val="00FE3A9B"/>
    <w:rsid w:val="00FE5878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29B190"/>
  <w15:chartTrackingRefBased/>
  <w15:docId w15:val="{141BD06C-B09F-4A08-BF68-7022A616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1E7"/>
    <w:pPr>
      <w:widowControl w:val="0"/>
      <w:spacing w:after="0" w:line="240" w:lineRule="auto"/>
      <w:jc w:val="both"/>
    </w:pPr>
    <w:rPr>
      <w:rFonts w:ascii="Century" w:eastAsia="ＭＳ 明朝" w:hAnsi="Century" w:cs="Times New Roman"/>
      <w:kern w:val="2"/>
      <w:sz w:val="21"/>
      <w:szCs w:val="24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AF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9"/>
    <w:qFormat/>
    <w:rsid w:val="00D05A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4621E7"/>
    <w:rPr>
      <w:rFonts w:ascii="ＭＳ 明朝" w:hAnsi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4621E7"/>
    <w:rPr>
      <w:rFonts w:ascii="ＭＳ 明朝" w:eastAsia="ＭＳ 明朝" w:hAnsi="Courier New" w:cs="Times New Roman"/>
      <w:kern w:val="2"/>
      <w:sz w:val="21"/>
      <w:szCs w:val="21"/>
      <w:lang w:eastAsia="ja-JP"/>
    </w:rPr>
  </w:style>
  <w:style w:type="character" w:styleId="a5">
    <w:name w:val="Hyperlink"/>
    <w:basedOn w:val="a0"/>
    <w:rsid w:val="004621E7"/>
    <w:rPr>
      <w:color w:val="0000FF"/>
      <w:u w:val="single"/>
    </w:rPr>
  </w:style>
  <w:style w:type="paragraph" w:styleId="Web">
    <w:name w:val="Normal (Web)"/>
    <w:basedOn w:val="a"/>
    <w:uiPriority w:val="99"/>
    <w:rsid w:val="004621E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6">
    <w:name w:val="header"/>
    <w:basedOn w:val="a"/>
    <w:link w:val="a7"/>
    <w:uiPriority w:val="99"/>
    <w:unhideWhenUsed/>
    <w:rsid w:val="00D05A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05AFF"/>
    <w:rPr>
      <w:rFonts w:ascii="Century" w:eastAsia="ＭＳ 明朝" w:hAnsi="Century" w:cs="Times New Roman"/>
      <w:kern w:val="2"/>
      <w:sz w:val="21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D05A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05AFF"/>
    <w:rPr>
      <w:rFonts w:ascii="Century" w:eastAsia="ＭＳ 明朝" w:hAnsi="Century" w:cs="Times New Roman"/>
      <w:kern w:val="2"/>
      <w:sz w:val="21"/>
      <w:szCs w:val="24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D05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05AFF"/>
    <w:rPr>
      <w:rFonts w:asciiTheme="majorHAnsi" w:eastAsiaTheme="majorEastAsia" w:hAnsiTheme="majorHAnsi" w:cstheme="majorBidi"/>
      <w:kern w:val="2"/>
      <w:sz w:val="18"/>
      <w:szCs w:val="18"/>
      <w:lang w:eastAsia="ja-JP"/>
    </w:rPr>
  </w:style>
  <w:style w:type="character" w:customStyle="1" w:styleId="30">
    <w:name w:val="見出し 3 (文字)"/>
    <w:basedOn w:val="a0"/>
    <w:link w:val="3"/>
    <w:uiPriority w:val="9"/>
    <w:rsid w:val="00D05AFF"/>
    <w:rPr>
      <w:rFonts w:ascii="ＭＳ Ｐゴシック" w:eastAsia="ＭＳ Ｐゴシック" w:hAnsi="ＭＳ Ｐゴシック" w:cs="ＭＳ Ｐゴシック"/>
      <w:b/>
      <w:bCs/>
      <w:sz w:val="27"/>
      <w:szCs w:val="27"/>
      <w:lang w:eastAsia="ja-JP"/>
    </w:rPr>
  </w:style>
  <w:style w:type="paragraph" w:customStyle="1" w:styleId="style1-3">
    <w:name w:val="style1-3"/>
    <w:basedOn w:val="a"/>
    <w:rsid w:val="00D05A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c">
    <w:name w:val="Unresolved Mention"/>
    <w:basedOn w:val="a0"/>
    <w:uiPriority w:val="99"/>
    <w:semiHidden/>
    <w:unhideWhenUsed/>
    <w:rsid w:val="00D05AFF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semiHidden/>
    <w:rsid w:val="00D05AFF"/>
    <w:rPr>
      <w:rFonts w:asciiTheme="majorHAnsi" w:eastAsiaTheme="majorEastAsia" w:hAnsiTheme="majorHAnsi" w:cstheme="majorBidi"/>
      <w:kern w:val="2"/>
      <w:sz w:val="21"/>
      <w:szCs w:val="24"/>
      <w:lang w:eastAsia="ja-JP"/>
    </w:rPr>
  </w:style>
  <w:style w:type="character" w:customStyle="1" w:styleId="small">
    <w:name w:val="small"/>
    <w:basedOn w:val="a0"/>
    <w:rsid w:val="00D05AFF"/>
  </w:style>
  <w:style w:type="paragraph" w:styleId="ad">
    <w:name w:val="List Paragraph"/>
    <w:basedOn w:val="a"/>
    <w:uiPriority w:val="34"/>
    <w:qFormat/>
    <w:rsid w:val="004B152D"/>
    <w:pPr>
      <w:ind w:left="720"/>
      <w:contextualSpacing/>
    </w:pPr>
  </w:style>
  <w:style w:type="character" w:styleId="ae">
    <w:name w:val="Emphasis"/>
    <w:basedOn w:val="a0"/>
    <w:uiPriority w:val="20"/>
    <w:qFormat/>
    <w:rsid w:val="000A4E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石田麻衣子</dc:creator>
  <cp:keywords/>
  <dc:description/>
  <cp:lastModifiedBy>tamiki komatsuzaki</cp:lastModifiedBy>
  <cp:revision>3</cp:revision>
  <cp:lastPrinted>2021-03-17T02:57:00Z</cp:lastPrinted>
  <dcterms:created xsi:type="dcterms:W3CDTF">2025-05-04T02:48:00Z</dcterms:created>
  <dcterms:modified xsi:type="dcterms:W3CDTF">2025-05-04T02:52:00Z</dcterms:modified>
</cp:coreProperties>
</file>