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Response to Technical Queries</w:t>
      </w:r>
    </w:p>
    <w:p>
      <w:pPr>
        <w:pBdr>
          <w:bottom w:val="single" w:color="1F4E78" w:sz="8" w:space="8"/>
        </w:pBdr>
        <w:spacing w:after="240"/>
      </w:pPr>
      <w:r>
        <w:rPr>
          <w:color w:val="595959"/>
          <w:sz w:val="22"/>
          <w:szCs w:val="22"/>
        </w:rPr>
        <w:t xml:space="preserve">LDC and TDS on Expense API integration</w:t>
      </w:r>
    </w:p>
    <w:p>
      <w:pPr>
        <w:spacing w:after="120"/>
      </w:pPr>
      <w:r>
        <w:t xml:space="preserve">Items marked </w:t>
      </w:r>
      <w:r>
        <w:rPr>
          <w:b/>
          <w:bCs/>
          <w:shd w:fill="FFFF00" w:color="auto" w:val="clear"/>
        </w:rPr>
        <w:t xml:space="preserve">TBD</w:t>
      </w:r>
      <w:r>
        <w:t xml:space="preserve"> are still to be confirmed and will follow separately.</w:t>
      </w:r>
    </w:p>
    <w:p>
      <w:pPr>
        <w:pStyle w:val="Heading1"/>
      </w:pPr>
      <w:r>
        <w:t xml:space="preserve">1. API and integration documentation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3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Postman collection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Provided in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01-Postman</w:t>
            </w:r>
            <w:r>
              <w:t xml:space="preserve">: collection (62 requests covering 48 endpoints) and environment. Every request has a full request body and saved example responses for each documented status (success and errors).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Swagger / OpenAPI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Provided in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02-OpenAPI-Swagger</w:t>
            </w:r>
            <w:r>
              <w:t xml:space="preserve">: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openapi.yaml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openapi.json</w:t>
            </w:r>
            <w:r>
              <w:t xml:space="preserve"> (OpenAPI 3.0.3) and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swagger.html</w:t>
            </w:r>
            <w:r>
              <w:t xml:space="preserve"> (open in a browser). The application also serves Swagger UI at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/api-docs</w:t>
            </w:r>
            <w:r>
              <w:t xml:space="preserve">. Postman, OpenAPI and Swagger are generated from one catalog, so they always match.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Request and response formats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JSON over HTTPS. REST endpoints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/api/...</w:t>
            </w:r>
            <w:r>
              <w:t xml:space="preserve">) take plain JSON. RPC endpoints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/api/rpc/{operation}</w:t>
            </w:r>
            <w:r>
              <w:t xml:space="preserve">) take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{ "params": {...}, "meta": {} }</w:t>
            </w:r>
            <w:r>
              <w:t xml:space="preserve"> and return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{ "result": ..., "error": null }</w:t>
            </w:r>
            <w:r>
              <w:t xml:space="preserve">; resolver errors also return HTTP 200 with an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</w:t>
            </w:r>
            <w:r>
              <w:t xml:space="preserve"> object. Field-level details: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03-API-Reference/API-Endpoint-Reference.xlsx</w:t>
            </w:r>
            <w:r>
              <w:t xml:space="preserve">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Authentication / authorization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Bearer API token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Authorization: Bearer tt_...</w:t>
            </w:r>
            <w:r>
              <w:t xml:space="preserve">), created per integration, with expiry and revocation. Only a hash of the token is stored. Each token acts as the user who created it.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Error and status codes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LDC: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{ success: false, errorCode, message, retryable }</w:t>
            </w:r>
            <w:r>
              <w:t xml:space="preserve">, catalogue in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LDC-LOV-and-Error-Codes.xlsx</w:t>
            </w:r>
            <w:r>
              <w:t xml:space="preserve">. Other REST APIs: HTTP 400 / 401 / 403 / 404 / 405 / 500 with a message. All are listed per endpoint in the OpenAPI file and Postman examples.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Dependencies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(TDS-CPC), Income Tax e-filing / e-Pay portals and the Taxteck captcha service. Availability depends on these portals.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Expected response times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Database reads: under 1 s. Synchronous portal calls: 1-10 min depending on volume. Async submission: under 1 s; the job takes minutes to hours (TRACES preparation time).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p50 / p95 from production.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Mock / sandbox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. TRACES and the IT portal have no sandbox, so portal calls always run against live portals with real credentials. Proposed: a UAT instance with (a) all database read APIs on sample data and (b) a stub mode returning the documented example responses.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Functional process flow</w:t>
      </w:r>
    </w:p>
    <w:p>
      <w:pPr>
        <w:spacing w:after="120"/>
      </w:pPr>
      <w:r>
        <w:t xml:space="preserve">Provided in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04-Flow-Documents</w:t>
      </w:r>
      <w:r>
        <w:t xml:space="preserve">: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LDC-API-Flow.docx</w:t>
      </w:r>
      <w:r>
        <w:t xml:space="preserve"> and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TDS-on-Expense-API-Flows.docx</w:t>
      </w:r>
      <w:r>
        <w:t xml:space="preserve">. Each flow lists the API used at every step, the order, and success, failure, exception and retry handling.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Certificate</w:t>
            </w:r>
          </w:p>
        </w:tc>
        <w:tc>
          <w:tcPr>
            <w:tcW w:type="dxa" w:w="674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Signed?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LDC certificate PDFs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Signed by TRACES and passed on unchanged.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Form 16 / 16A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delivers password-protected ZIPs; the PDFs we generate are unsigned. Digital signing is an optional step needing the deductor's DSC token on the server.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Security and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3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VAPT / SOC 2 / security audits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 (reports and dates to be shared).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Transport encryption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HTTPS (TLS) at the hosting layer.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TLS termination for your environment.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Authentication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Bearer API tokens stored as a hash, with expiry and revocation; last use recorded.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Authorization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Every endpoint requires a valid token or session.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Input protection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endpoints pass an input filter that blocks script / HTML / CRLF / XML injection patterns (HTTP 403), with security headers (CSP, X-Frame-Options DENY, nosniff, Referrer-Policy). File download is limited to the application's output folder.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Portal credentials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Needed to automate the portals. Stored encrypted at rest (AES-256-GCM, per-value random IV; key held outside the code and database). Passwords are never written to logs and are never returned by the APIs or sent to the browser.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whether TOE prefers to send credentials on each call instead of storing them.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 protection and privacy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 processed: TAN / PAN, deductee names, amounts, certificates. Stays on the Taxteck server and is shared only with the TDS portals.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data residency, retention, DPDP Act position, DPA.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Control ownership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Taxteck: API, tokens, server hardening, portal automation, captcha service. Client: token custody, who can trigger calls, accuracy and rotation of portal credentials.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network controls (IP allow-list / VPN).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Concurrency and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3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Concurrent requests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Database reads handle concurrent calls. Async jobs run one task at a time per queue. Recommend at most one portal call per TAN at a time (TRACES may end parallel sessions of the same user).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scaling plan for production volumes.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Rate limiting / throttling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 API-side limit today; the portals' tolerance is the limit. Planned: per-token rate limits.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limits to agree.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Timeouts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 server-side timeout on synchronous portal calls: set the client timeout to at least 15 minutes. Each portal step has its own timeout (typically 30 s); exceeding it returns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LDC_TIMEOUT</w:t>
            </w:r>
            <w:r>
              <w:t xml:space="preserve"> (LDC) or a failure message.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Payload limits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 MB JSON request body (2-4 MB on the bulk extract endpoints). File downloads have no size limit.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Max file / data size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Bounded by TRACES; conso and Form 16 ZIPs are typically 1-50 MB.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largest file observed.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Transfer mechanism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Synchronous: LDC, challans (e-Pay), statement status, demand, unconsumed challans per company. Asynchronous / batch: Form 16 / 16A, conso, justification, bulk challan status (batchId, poll, download by URL).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Callback / RPC and failure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3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Callbacks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 outbound callbacks or webhooks today; completion is detected by polling (sync calls return when done; async jobs via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getTaskBatch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get*BatchProgress</w:t>
            </w:r>
            <w:r>
              <w:t xml:space="preserve"> or the Server-Sent Events stream). Planned (optional): webhook on batch completion with retries and a signed payload.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behaviour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resolver errors (validation, not found, not logged in) return HTTP 200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result: null</w:t>
            </w:r>
            <w:r>
              <w:t xml:space="preserve"> and an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</w:t>
            </w:r>
            <w:r>
              <w:t xml:space="preserve"> object (name, message, statusCode). Clients must check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</w:t>
            </w:r>
            <w:r>
              <w:t xml:space="preserve"> on every RPC response. An invalid token returns HTTP 401.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Source / portal unavailable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 calls return a retryable error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LDC_PORTAL_UNAVAILABLE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LDC_SESSION_EXPIRED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LDC_TIMEOUT</w:t>
            </w:r>
            <w:r>
              <w:t xml:space="preserve">). Async tasks are marked Failed with the message.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Retry, timeout, backoff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login: up to 5 automatic attempts (new captcha each time). Async task: 1 automatic retry, then Failed; re-queue with the retry RPCs. Suggested client backoff for retryable errors: 5, 15, 30 minutes, then alert.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Polling and re-trigger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Supported. Poll every 30-60 s. Re-trigger by calling the same API (sync) or the retry RPC (async).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Idempotency and duplicates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Writes are upserts on business keys (LDC: companyId + certNumber + fy), so repeats do not duplicate. A repeated async submission creates a new batch: do not resubmit while a batch is running.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Partial runs and reconciliation</w:t>
            </w:r>
          </w:p>
        </w:tc>
        <w:tc>
          <w:tcPr>
            <w:tcW w:type="dxa" w:w="7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Each item is saved as soon as it is processed; re-running continues where it stopped. Async batches report per-task status. The job queue is in memory: tasks queued or running during a restart must be resubmitted. Planned: persistent queue with automatic resume.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Hosting and technology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74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Application / API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Node.js, Next.js 13 + Blitz.js 2 (RPC layer), TypeScript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Database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SQLite via Prisma ORM (single node)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Queue / background jobs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In-process queue (better-queue), one worker per job type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Portal automation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REST calls where available; Chrome (Puppeteer) for page-based flows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Captcha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 captcha decoding service (separate service)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Server file system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public/pdf/...</w:t>
            </w:r>
            <w:r>
              <w:t xml:space="preserve">) for ZIPs, PDFs and Excel files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 gateway / cache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None today. 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reverse proxy / TLS terminator in production.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hd w:fill="FFFF00" w:color="auto" w:val="clear"/>
        </w:rPr>
        <w:t xml:space="preserve">TBD</w:t>
      </w:r>
      <w:r>
        <w:t xml:space="preserve">: deployment model (on-premise, Taxteck-hosted VM or cloud) and architecture diagram.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hd w:fill="FFFF00" w:color="auto" w:val="clear"/>
        </w:rPr>
        <w:t xml:space="preserve">TBD</w:t>
      </w:r>
      <w:r>
        <w:t xml:space="preserve">: environment strategy for Dev / QA-UAT / Prod. Every environment calls the live portals, so UAT needs test TANs and credentials.</w:t>
      </w:r>
    </w:p>
    <w:p>
      <w:pPr>
        <w:pStyle w:val="Heading1"/>
      </w:pPr>
      <w:r>
        <w:t xml:space="preserve">7. Source-system components and integration channels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4433"/>
        <w:gridCol w:w="2700"/>
      </w:tblGrid>
      <w:tr>
        <w:trPr>
          <w:tblHeader/>
        </w:trPr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43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7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Hosted / owned by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 API server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REST / RPC APIs, job queue, portal automation, file store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 (</w:t>
            </w: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hosting location)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Captcha decoding service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Solves the TRACES login captcha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Chrome on the API server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Drives portal pages without a REST equivalent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 web UI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Optional operator screens: companies, job monitor, downloads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</w:t>
            </w:r>
          </w:p>
        </w:tc>
      </w:tr>
      <w:tr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 / TOI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Calls the APIs, schedules runs, stores results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Client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integration is API-only from TOE's side; nothing has to be installed at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built-in scheduler; TOE's scheduler triggers the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interaction is needed only to maintain portal credentials and, optionally, for DSC signing of Form 16 / 16A.</w:t>
      </w:r>
    </w:p>
    <w:p>
      <w:pPr>
        <w:pStyle w:val="Heading1"/>
      </w:pPr>
      <w:r>
        <w:t xml:space="preserve">8. Monitoring, logging and support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74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Transaction monitoring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Async: batch and task status with messages via the job-monitoring APIs and the Taxteck UI. Sync: HTTP status plus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errorCode</w:t>
            </w:r>
            <w:r>
              <w:t xml:space="preserve">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Application / audit logs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Server logs for every API call and portal step; per-task log files for async jobs; API token last use recorded. Planned: a request ID in every response for end-to-end tracing.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Alerting and incident handling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alert channels, support hours, severity levels, response SLAs.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Log and audit retention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hd w:fill="FFFF00" w:color="auto" w:val="clear"/>
              </w:rPr>
              <w:t xml:space="preserve">TBD</w:t>
            </w:r>
            <w:r>
              <w:t xml:space="preserve">: retention period (proposal: 90 days of application logs).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Response to Technical Queries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able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Technical Queries</dc:title>
  <dc:creator>Taxteck</dc:creator>
  <cp:lastModifiedBy>Un-named</cp:lastModifiedBy>
  <cp:revision>1</cp:revision>
  <dcterms:created xsi:type="dcterms:W3CDTF">2026-10-12T11:04:29.523Z</dcterms:created>
  <dcterms:modified xsi:type="dcterms:W3CDTF">2026-10-12T11:04:29.523Z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