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40"/>
          <w:szCs w:val="40"/>
        </w:rPr>
        <w:t xml:space="preserve">SSH Brute-Force Attack</w:t>
      </w:r>
    </w:p>
    <w:p>
      <w:pPr>
        <w:spacing w:after="40"/>
        <w:jc w:val="center"/>
      </w:pPr>
      <w:r>
        <w:rPr>
          <w:rFonts w:ascii="Calibri" w:cs="Calibri" w:eastAsia="Calibri" w:hAnsi="Calibri"/>
          <w:b/>
          <w:bCs/>
          <w:color w:val="555555"/>
          <w:sz w:val="30"/>
          <w:szCs w:val="30"/>
        </w:rPr>
        <w:t xml:space="preserve">Detection &amp; Investigation Report</w:t>
      </w:r>
    </w:p>
    <w:p>
      <w:pPr>
        <w:spacing w:after="300"/>
        <w:jc w:val="center"/>
      </w:pPr>
      <w:r>
        <w:rPr>
          <w:rFonts w:ascii="Calibri" w:cs="Calibri" w:eastAsia="Calibri" w:hAnsi="Calibri"/>
          <w:i/>
          <w:iCs/>
          <w:color w:val="777777"/>
          <w:sz w:val="20"/>
          <w:szCs w:val="20"/>
        </w:rPr>
        <w:t xml:space="preserve">Prepared by Mohnish Devarajulu  |  Lab Environment  |  August 4, 2026</w:t>
      </w:r>
    </w:p>
    <w:p>
      <w:pPr>
        <w:pBdr>
          <w:bottom w:val="single" w:color="AAAAAA" w:sz="6" w:space="1"/>
        </w:pBdr>
        <w:spacing w:after="200" w:before="100"/>
      </w:pPr>
    </w:p>
    <w:p>
      <w:pPr>
        <w:pStyle w:val="Heading1"/>
        <w:spacing w:after="160" w:before="320"/>
      </w:pPr>
      <w:r>
        <w:rPr>
          <w:rFonts w:ascii="Calibri" w:cs="Calibri" w:eastAsia="Calibri" w:hAnsi="Calibri"/>
          <w:b/>
          <w:bCs/>
          <w:color w:val="1F3864"/>
          <w:sz w:val="28"/>
          <w:szCs w:val="28"/>
        </w:rPr>
        <w:t xml:space="preserve">1. Executive Summary</w:t>
      </w:r>
    </w:p>
    <w:p>
      <w:pPr>
        <w:spacing w:after="160"/>
      </w:pPr>
      <w:r>
        <w:rPr>
          <w:rFonts w:ascii="Calibri" w:cs="Calibri" w:eastAsia="Calibri" w:hAnsi="Calibri"/>
          <w:sz w:val="22"/>
          <w:szCs w:val="22"/>
        </w:rPr>
        <w:t xml:space="preserve">On August 4, 2026, a simulated SSH brute-force attack was executed against a self-hosted Ubuntu virtual machine as part of a hands-on security investigation exercise. The attack, generated using THC-Hydra, targeted the root account over SSH from the local host (127.0.0.1). The activity was captured end-to-end using a locally deployed SIEM stack (Filebeat shipping /var/log/auth.log into Elasticsearch, visualized in Kibana), successfully detected, and reconstructed into the timeline below. This report documents the detection process, attack timeline, indicators of compromise, and recommended remediation, modeled on a real SOC investigation workflow.</w:t>
      </w:r>
    </w:p>
    <w:p>
      <w:pPr>
        <w:pStyle w:val="Heading1"/>
        <w:spacing w:after="160" w:before="320"/>
      </w:pPr>
      <w:r>
        <w:rPr>
          <w:rFonts w:ascii="Calibri" w:cs="Calibri" w:eastAsia="Calibri" w:hAnsi="Calibri"/>
          <w:b/>
          <w:bCs/>
          <w:color w:val="1F3864"/>
          <w:sz w:val="28"/>
          <w:szCs w:val="28"/>
        </w:rPr>
        <w:t xml:space="preserve">2. Environment &amp; Scope</w:t>
      </w:r>
    </w:p>
    <w:p>
      <w:pPr>
        <w:pStyle w:val="ListParagraph"/>
        <w:numPr>
          <w:ilvl w:val="0"/>
          <w:numId w:val="2"/>
        </w:numPr>
        <w:spacing w:after="80"/>
      </w:pPr>
      <w:r>
        <w:rPr>
          <w:rFonts w:ascii="Calibri" w:cs="Calibri" w:eastAsia="Calibri" w:hAnsi="Calibri"/>
          <w:sz w:val="22"/>
          <w:szCs w:val="22"/>
        </w:rPr>
        <w:t xml:space="preserve">Target system: Ubuntu Linux VM (VMware Workstation Pro), OpenSSH server</w:t>
      </w:r>
    </w:p>
    <w:p>
      <w:pPr>
        <w:pStyle w:val="ListParagraph"/>
        <w:numPr>
          <w:ilvl w:val="0"/>
          <w:numId w:val="2"/>
        </w:numPr>
        <w:spacing w:after="80"/>
      </w:pPr>
      <w:r>
        <w:rPr>
          <w:rFonts w:ascii="Calibri" w:cs="Calibri" w:eastAsia="Calibri" w:hAnsi="Calibri"/>
          <w:sz w:val="22"/>
          <w:szCs w:val="22"/>
        </w:rPr>
        <w:t xml:space="preserve">Detection stack: Elasticsearch 8.15.0 + Kibana 8.15.0 (Docker), Filebeat 8.15.0 (system module, auth fileset)</w:t>
      </w:r>
    </w:p>
    <w:p>
      <w:pPr>
        <w:pStyle w:val="ListParagraph"/>
        <w:numPr>
          <w:ilvl w:val="0"/>
          <w:numId w:val="2"/>
        </w:numPr>
        <w:spacing w:after="80"/>
      </w:pPr>
      <w:r>
        <w:rPr>
          <w:rFonts w:ascii="Calibri" w:cs="Calibri" w:eastAsia="Calibri" w:hAnsi="Calibri"/>
          <w:sz w:val="22"/>
          <w:szCs w:val="22"/>
        </w:rPr>
        <w:t xml:space="preserve">Attack tool: THC-Hydra, SSH module, 4 parallel connections, custom password list</w:t>
      </w:r>
    </w:p>
    <w:p>
      <w:pPr>
        <w:pStyle w:val="ListParagraph"/>
        <w:numPr>
          <w:ilvl w:val="0"/>
          <w:numId w:val="2"/>
        </w:numPr>
        <w:spacing w:after="80"/>
      </w:pPr>
      <w:r>
        <w:rPr>
          <w:rFonts w:ascii="Calibri" w:cs="Calibri" w:eastAsia="Calibri" w:hAnsi="Calibri"/>
          <w:sz w:val="22"/>
          <w:szCs w:val="22"/>
        </w:rPr>
        <w:t xml:space="preserve">Scope: Local/simulated attack for training purposes — no external network exposure</w:t>
      </w:r>
    </w:p>
    <w:p>
      <w:pPr>
        <w:pStyle w:val="Heading1"/>
        <w:spacing w:after="160" w:before="320"/>
      </w:pPr>
      <w:r>
        <w:rPr>
          <w:rFonts w:ascii="Calibri" w:cs="Calibri" w:eastAsia="Calibri" w:hAnsi="Calibri"/>
          <w:b/>
          <w:bCs/>
          <w:color w:val="1F3864"/>
          <w:sz w:val="28"/>
          <w:szCs w:val="28"/>
        </w:rPr>
        <w:t xml:space="preserve">3. Detection</w:t>
      </w:r>
    </w:p>
    <w:p>
      <w:pPr>
        <w:spacing w:after="160"/>
      </w:pPr>
      <w:r>
        <w:rPr>
          <w:rFonts w:ascii="Calibri" w:cs="Calibri" w:eastAsia="Calibri" w:hAnsi="Calibri"/>
          <w:sz w:val="22"/>
          <w:szCs w:val="22"/>
        </w:rPr>
        <w:t xml:space="preserve">Failed SSH authentication events are written by sshd to /var/log/auth.log via PAM. Filebeat's system module was configured to tail this file and ship parsed events into Elasticsearch under the system.auth dataset. Detection was performed by filtering Kibana's Discover view on the source host field (rhost=127.0.0.1) and the authentication-failure message pattern, which isolated the brute-force activity from routine system noise (cron jobs, sudo sessions, and desktop authentication agents also present in the same log).</w:t>
      </w:r>
    </w:p>
    <w:p>
      <w:pPr>
        <w:spacing w:after="160"/>
      </w:pPr>
      <w:r>
        <w:rPr>
          <w:rFonts w:ascii="Calibri" w:cs="Calibri" w:eastAsia="Calibri" w:hAnsi="Calibri"/>
          <w:sz w:val="22"/>
          <w:szCs w:val="22"/>
        </w:rPr>
        <w:t xml:space="preserve">The attack was run three separate times over the course of the investigation to validate that detection was consistent and repeatable rather than a one-off observation — a practice that mirrors how a SOC analyst would confirm a detection rule before relying on it in production.</w:t>
      </w:r>
    </w:p>
    <w:p>
      <w:pPr>
        <w:pStyle w:val="Heading1"/>
        <w:spacing w:after="160" w:before="320"/>
      </w:pPr>
      <w:r>
        <w:rPr>
          <w:rFonts w:ascii="Calibri" w:cs="Calibri" w:eastAsia="Calibri" w:hAnsi="Calibri"/>
          <w:b/>
          <w:bCs/>
          <w:color w:val="1F3864"/>
          <w:sz w:val="28"/>
          <w:szCs w:val="28"/>
        </w:rPr>
        <w:t xml:space="preserve">4. Attack Runs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800"/>
        <w:gridCol w:w="4860"/>
      </w:tblGrid>
      <w:tr>
        <w:tc>
          <w:tcPr>
            <w:tcW w:type="dxa" w:w="900"/>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Run</w:t>
            </w:r>
          </w:p>
        </w:tc>
        <w:tc>
          <w:tcPr>
            <w:tcW w:type="dxa" w:w="1800"/>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Start</w:t>
            </w:r>
          </w:p>
        </w:tc>
        <w:tc>
          <w:tcPr>
            <w:tcW w:type="dxa" w:w="1800"/>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End</w:t>
            </w:r>
          </w:p>
        </w:tc>
        <w:tc>
          <w:tcPr>
            <w:tcW w:type="dxa" w:w="4860"/>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900"/>
            <w:tcMar>
              <w:top w:type="dxa" w:w="80"/>
              <w:left w:type="dxa" w:w="120"/>
              <w:bottom w:type="dxa" w:w="80"/>
              <w:right w:type="dxa" w:w="120"/>
            </w:tcMar>
          </w:tcPr>
          <w:p>
            <w:r>
              <w:rPr>
                <w:rFonts w:ascii="Calibri" w:cs="Calibri" w:eastAsia="Calibri" w:hAnsi="Calibri"/>
                <w:b w:val="false"/>
                <w:bCs w:val="false"/>
                <w:color w:val="000000"/>
                <w:sz w:val="20"/>
                <w:szCs w:val="20"/>
              </w:rPr>
              <w:t xml:space="preserve">1</w:t>
            </w:r>
          </w:p>
        </w:tc>
        <w:tc>
          <w:tcPr>
            <w:tcW w:type="dxa" w:w="1800"/>
            <w:tcMar>
              <w:top w:type="dxa" w:w="80"/>
              <w:left w:type="dxa" w:w="120"/>
              <w:bottom w:type="dxa" w:w="80"/>
              <w:right w:type="dxa" w:w="120"/>
            </w:tcMar>
          </w:tcPr>
          <w:p>
            <w:r>
              <w:rPr>
                <w:rFonts w:ascii="Calibri" w:cs="Calibri" w:eastAsia="Calibri" w:hAnsi="Calibri"/>
                <w:b w:val="false"/>
                <w:bCs w:val="false"/>
                <w:color w:val="000000"/>
                <w:sz w:val="20"/>
                <w:szCs w:val="20"/>
              </w:rPr>
              <w:t xml:space="preserve">18:56:11</w:t>
            </w:r>
          </w:p>
        </w:tc>
        <w:tc>
          <w:tcPr>
            <w:tcW w:type="dxa" w:w="1800"/>
            <w:tcMar>
              <w:top w:type="dxa" w:w="80"/>
              <w:left w:type="dxa" w:w="120"/>
              <w:bottom w:type="dxa" w:w="80"/>
              <w:right w:type="dxa" w:w="120"/>
            </w:tcMar>
          </w:tcPr>
          <w:p>
            <w:r>
              <w:rPr>
                <w:rFonts w:ascii="Calibri" w:cs="Calibri" w:eastAsia="Calibri" w:hAnsi="Calibri"/>
                <w:b w:val="false"/>
                <w:bCs w:val="false"/>
                <w:color w:val="000000"/>
                <w:sz w:val="20"/>
                <w:szCs w:val="20"/>
              </w:rPr>
              <w:t xml:space="preserve">18:56:18</w:t>
            </w:r>
          </w:p>
        </w:tc>
        <w:tc>
          <w:tcPr>
            <w:tcW w:type="dxa" w:w="4860"/>
            <w:tcMar>
              <w:top w:type="dxa" w:w="80"/>
              <w:left w:type="dxa" w:w="120"/>
              <w:bottom w:type="dxa" w:w="80"/>
              <w:right w:type="dxa" w:w="120"/>
            </w:tcMar>
          </w:tcPr>
          <w:p>
            <w:r>
              <w:rPr>
                <w:rFonts w:ascii="Calibri" w:cs="Calibri" w:eastAsia="Calibri" w:hAnsi="Calibri"/>
                <w:b w:val="false"/>
                <w:bCs w:val="false"/>
                <w:color w:val="000000"/>
                <w:sz w:val="20"/>
                <w:szCs w:val="20"/>
              </w:rPr>
              <w:t xml:space="preserve">Initial validation run — short burst, used to confirm detection pipeline was capturing failed-auth events</w:t>
            </w:r>
          </w:p>
        </w:tc>
      </w:tr>
      <w:tr>
        <w:tc>
          <w:tcPr>
            <w:tcW w:type="dxa" w:w="900"/>
            <w:tcMar>
              <w:top w:type="dxa" w:w="80"/>
              <w:left w:type="dxa" w:w="120"/>
              <w:bottom w:type="dxa" w:w="80"/>
              <w:right w:type="dxa" w:w="120"/>
            </w:tcMar>
          </w:tcPr>
          <w:p>
            <w:r>
              <w:rPr>
                <w:rFonts w:ascii="Calibri" w:cs="Calibri" w:eastAsia="Calibri" w:hAnsi="Calibri"/>
                <w:b w:val="false"/>
                <w:bCs w:val="false"/>
                <w:color w:val="000000"/>
                <w:sz w:val="20"/>
                <w:szCs w:val="20"/>
              </w:rPr>
              <w:t xml:space="preserve">2</w:t>
            </w:r>
          </w:p>
        </w:tc>
        <w:tc>
          <w:tcPr>
            <w:tcW w:type="dxa" w:w="1800"/>
            <w:tcMar>
              <w:top w:type="dxa" w:w="80"/>
              <w:left w:type="dxa" w:w="120"/>
              <w:bottom w:type="dxa" w:w="80"/>
              <w:right w:type="dxa" w:w="120"/>
            </w:tcMar>
          </w:tcPr>
          <w:p>
            <w:r>
              <w:rPr>
                <w:rFonts w:ascii="Calibri" w:cs="Calibri" w:eastAsia="Calibri" w:hAnsi="Calibri"/>
                <w:b w:val="false"/>
                <w:bCs w:val="false"/>
                <w:color w:val="000000"/>
                <w:sz w:val="20"/>
                <w:szCs w:val="20"/>
              </w:rPr>
              <w:t xml:space="preserve">20:30:07</w:t>
            </w:r>
          </w:p>
        </w:tc>
        <w:tc>
          <w:tcPr>
            <w:tcW w:type="dxa" w:w="1800"/>
            <w:tcMar>
              <w:top w:type="dxa" w:w="80"/>
              <w:left w:type="dxa" w:w="120"/>
              <w:bottom w:type="dxa" w:w="80"/>
              <w:right w:type="dxa" w:w="120"/>
            </w:tcMar>
          </w:tcPr>
          <w:p>
            <w:r>
              <w:rPr>
                <w:rFonts w:ascii="Calibri" w:cs="Calibri" w:eastAsia="Calibri" w:hAnsi="Calibri"/>
                <w:b w:val="false"/>
                <w:bCs w:val="false"/>
                <w:color w:val="000000"/>
                <w:sz w:val="20"/>
                <w:szCs w:val="20"/>
              </w:rPr>
              <w:t xml:space="preserve">20:30:14</w:t>
            </w:r>
          </w:p>
        </w:tc>
        <w:tc>
          <w:tcPr>
            <w:tcW w:type="dxa" w:w="4860"/>
            <w:tcMar>
              <w:top w:type="dxa" w:w="80"/>
              <w:left w:type="dxa" w:w="120"/>
              <w:bottom w:type="dxa" w:w="80"/>
              <w:right w:type="dxa" w:w="120"/>
            </w:tcMar>
          </w:tcPr>
          <w:p>
            <w:r>
              <w:rPr>
                <w:rFonts w:ascii="Calibri" w:cs="Calibri" w:eastAsia="Calibri" w:hAnsi="Calibri"/>
                <w:b w:val="false"/>
                <w:bCs w:val="false"/>
                <w:color w:val="000000"/>
                <w:sz w:val="20"/>
                <w:szCs w:val="20"/>
              </w:rPr>
              <w:t xml:space="preserve">Second validation run — repeated the same attack to confirm consistent, repeatable detection behavior</w:t>
            </w:r>
          </w:p>
        </w:tc>
      </w:tr>
      <w:tr>
        <w:tc>
          <w:tcPr>
            <w:tcW w:type="dxa" w:w="900"/>
            <w:tcMar>
              <w:top w:type="dxa" w:w="80"/>
              <w:left w:type="dxa" w:w="120"/>
              <w:bottom w:type="dxa" w:w="80"/>
              <w:right w:type="dxa" w:w="120"/>
            </w:tcMar>
          </w:tcPr>
          <w:p>
            <w:r>
              <w:rPr>
                <w:rFonts w:ascii="Calibri" w:cs="Calibri" w:eastAsia="Calibri" w:hAnsi="Calibri"/>
                <w:b w:val="false"/>
                <w:bCs w:val="false"/>
                <w:color w:val="000000"/>
                <w:sz w:val="20"/>
                <w:szCs w:val="20"/>
              </w:rPr>
              <w:t xml:space="preserve">3</w:t>
            </w:r>
          </w:p>
        </w:tc>
        <w:tc>
          <w:tcPr>
            <w:tcW w:type="dxa" w:w="1800"/>
            <w:tcMar>
              <w:top w:type="dxa" w:w="80"/>
              <w:left w:type="dxa" w:w="120"/>
              <w:bottom w:type="dxa" w:w="80"/>
              <w:right w:type="dxa" w:w="120"/>
            </w:tcMar>
          </w:tcPr>
          <w:p>
            <w:r>
              <w:rPr>
                <w:rFonts w:ascii="Calibri" w:cs="Calibri" w:eastAsia="Calibri" w:hAnsi="Calibri"/>
                <w:b w:val="false"/>
                <w:bCs w:val="false"/>
                <w:color w:val="000000"/>
                <w:sz w:val="20"/>
                <w:szCs w:val="20"/>
              </w:rPr>
              <w:t xml:space="preserve">21:11:05</w:t>
            </w:r>
          </w:p>
        </w:tc>
        <w:tc>
          <w:tcPr>
            <w:tcW w:type="dxa" w:w="1800"/>
            <w:tcMar>
              <w:top w:type="dxa" w:w="80"/>
              <w:left w:type="dxa" w:w="120"/>
              <w:bottom w:type="dxa" w:w="80"/>
              <w:right w:type="dxa" w:w="120"/>
            </w:tcMar>
          </w:tcPr>
          <w:p>
            <w:r>
              <w:rPr>
                <w:rFonts w:ascii="Calibri" w:cs="Calibri" w:eastAsia="Calibri" w:hAnsi="Calibri"/>
                <w:b w:val="false"/>
                <w:bCs w:val="false"/>
                <w:color w:val="000000"/>
                <w:sz w:val="20"/>
                <w:szCs w:val="20"/>
              </w:rPr>
              <w:t xml:space="preserve">21:17:30</w:t>
            </w:r>
          </w:p>
        </w:tc>
        <w:tc>
          <w:tcPr>
            <w:tcW w:type="dxa" w:w="4860"/>
            <w:tcMar>
              <w:top w:type="dxa" w:w="80"/>
              <w:left w:type="dxa" w:w="120"/>
              <w:bottom w:type="dxa" w:w="80"/>
              <w:right w:type="dxa" w:w="120"/>
            </w:tcMar>
          </w:tcPr>
          <w:p>
            <w:r>
              <w:rPr>
                <w:rFonts w:ascii="Calibri" w:cs="Calibri" w:eastAsia="Calibri" w:hAnsi="Calibri"/>
                <w:b w:val="false"/>
                <w:bCs w:val="false"/>
                <w:color w:val="000000"/>
                <w:sz w:val="20"/>
                <w:szCs w:val="20"/>
              </w:rPr>
              <w:t xml:space="preserve">Extended run — sustained multi-session brute-force attempt (see detailed timeline below)</w:t>
            </w:r>
          </w:p>
        </w:tc>
      </w:tr>
    </w:tbl>
    <w:p>
      <w:pPr>
        <w:spacing w:before="240"/>
      </w:pPr>
    </w:p>
    <w:p>
      <w:pPr>
        <w:pStyle w:val="Heading1"/>
        <w:spacing w:after="160" w:before="320"/>
      </w:pPr>
      <w:r>
        <w:rPr>
          <w:rFonts w:ascii="Calibri" w:cs="Calibri" w:eastAsia="Calibri" w:hAnsi="Calibri"/>
          <w:b/>
          <w:bCs/>
          <w:color w:val="1F3864"/>
          <w:sz w:val="28"/>
          <w:szCs w:val="28"/>
        </w:rPr>
        <w:t xml:space="preserve">5. Detailed Timeline — Run 3</w:t>
      </w:r>
    </w:p>
    <w:p>
      <w:pPr>
        <w:spacing w:after="160"/>
      </w:pPr>
      <w:r>
        <w:rPr>
          <w:rFonts w:ascii="Calibri" w:cs="Calibri" w:eastAsia="Calibri" w:hAnsi="Calibri"/>
          <w:sz w:val="22"/>
          <w:szCs w:val="22"/>
        </w:rPr>
        <w:t xml:space="preserve">Run 3 was the most sustained of the three attempts and is reconstructed below at the millisecond level from raw auth.log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c>
          <w:tcPr>
            <w:tcW w:type="dxa" w:w="1600"/>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Time (UTC-4)</w:t>
            </w:r>
          </w:p>
        </w:tc>
        <w:tc>
          <w:tcPr>
            <w:tcW w:type="dxa" w:w="2600"/>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Event</w:t>
            </w:r>
          </w:p>
        </w:tc>
        <w:tc>
          <w:tcPr>
            <w:tcW w:type="dxa" w:w="5160"/>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Detail</w:t>
            </w:r>
          </w:p>
        </w:tc>
      </w:tr>
      <w:tr>
        <w:tc>
          <w:tcPr>
            <w:tcW w:type="dxa" w:w="1600"/>
            <w:tcMar>
              <w:top w:type="dxa" w:w="80"/>
              <w:left w:type="dxa" w:w="120"/>
              <w:bottom w:type="dxa" w:w="80"/>
              <w:right w:type="dxa" w:w="120"/>
            </w:tcMar>
          </w:tcPr>
          <w:p>
            <w:r>
              <w:rPr>
                <w:rFonts w:ascii="Calibri" w:cs="Calibri" w:eastAsia="Calibri" w:hAnsi="Calibri"/>
                <w:b w:val="false"/>
                <w:bCs w:val="false"/>
                <w:color w:val="000000"/>
                <w:sz w:val="20"/>
                <w:szCs w:val="20"/>
              </w:rPr>
              <w:t xml:space="preserve">21:11:05.100</w:t>
            </w:r>
          </w:p>
        </w:tc>
        <w:tc>
          <w:tcPr>
            <w:tcW w:type="dxa" w:w="2600"/>
            <w:tcMar>
              <w:top w:type="dxa" w:w="80"/>
              <w:left w:type="dxa" w:w="120"/>
              <w:bottom w:type="dxa" w:w="80"/>
              <w:right w:type="dxa" w:w="120"/>
            </w:tcMar>
          </w:tcPr>
          <w:p>
            <w:r>
              <w:rPr>
                <w:rFonts w:ascii="Calibri" w:cs="Calibri" w:eastAsia="Calibri" w:hAnsi="Calibri"/>
                <w:b w:val="false"/>
                <w:bCs w:val="false"/>
                <w:color w:val="000000"/>
                <w:sz w:val="20"/>
                <w:szCs w:val="20"/>
              </w:rPr>
              <w:t xml:space="preserve">Session teardown</w:t>
            </w:r>
          </w:p>
        </w:tc>
        <w:tc>
          <w:tcPr>
            <w:tcW w:type="dxa" w:w="5160"/>
            <w:tcMar>
              <w:top w:type="dxa" w:w="80"/>
              <w:left w:type="dxa" w:w="120"/>
              <w:bottom w:type="dxa" w:w="80"/>
              <w:right w:type="dxa" w:w="120"/>
            </w:tcMar>
          </w:tcPr>
          <w:p>
            <w:r>
              <w:rPr>
                <w:rFonts w:ascii="Calibri" w:cs="Calibri" w:eastAsia="Calibri" w:hAnsi="Calibri"/>
                <w:b w:val="false"/>
                <w:bCs w:val="false"/>
                <w:color w:val="000000"/>
                <w:sz w:val="20"/>
                <w:szCs w:val="20"/>
              </w:rPr>
              <w:t xml:space="preserve">Prior probe connection disconnected from 127.0.0.1 (preauth)</w:t>
            </w:r>
          </w:p>
        </w:tc>
      </w:tr>
      <w:tr>
        <w:tc>
          <w:tcPr>
            <w:tcW w:type="dxa" w:w="1600"/>
            <w:tcMar>
              <w:top w:type="dxa" w:w="80"/>
              <w:left w:type="dxa" w:w="120"/>
              <w:bottom w:type="dxa" w:w="80"/>
              <w:right w:type="dxa" w:w="120"/>
            </w:tcMar>
          </w:tcPr>
          <w:p>
            <w:r>
              <w:rPr>
                <w:rFonts w:ascii="Calibri" w:cs="Calibri" w:eastAsia="Calibri" w:hAnsi="Calibri"/>
                <w:b w:val="false"/>
                <w:bCs w:val="false"/>
                <w:color w:val="000000"/>
                <w:sz w:val="20"/>
                <w:szCs w:val="20"/>
              </w:rPr>
              <w:t xml:space="preserve">21:11:05.407 – .423</w:t>
            </w:r>
          </w:p>
        </w:tc>
        <w:tc>
          <w:tcPr>
            <w:tcW w:type="dxa" w:w="2600"/>
            <w:tcMar>
              <w:top w:type="dxa" w:w="80"/>
              <w:left w:type="dxa" w:w="120"/>
              <w:bottom w:type="dxa" w:w="80"/>
              <w:right w:type="dxa" w:w="120"/>
            </w:tcMar>
          </w:tcPr>
          <w:p>
            <w:r>
              <w:rPr>
                <w:rFonts w:ascii="Calibri" w:cs="Calibri" w:eastAsia="Calibri" w:hAnsi="Calibri"/>
                <w:b w:val="false"/>
                <w:bCs w:val="false"/>
                <w:color w:val="000000"/>
                <w:sz w:val="20"/>
                <w:szCs w:val="20"/>
              </w:rPr>
              <w:t xml:space="preserve">Authentication failures (x4)</w:t>
            </w:r>
          </w:p>
        </w:tc>
        <w:tc>
          <w:tcPr>
            <w:tcW w:type="dxa" w:w="5160"/>
            <w:tcMar>
              <w:top w:type="dxa" w:w="80"/>
              <w:left w:type="dxa" w:w="120"/>
              <w:bottom w:type="dxa" w:w="80"/>
              <w:right w:type="dxa" w:w="120"/>
            </w:tcMar>
          </w:tcPr>
          <w:p>
            <w:r>
              <w:rPr>
                <w:rFonts w:ascii="Calibri" w:cs="Calibri" w:eastAsia="Calibri" w:hAnsi="Calibri"/>
                <w:b w:val="false"/>
                <w:bCs w:val="false"/>
                <w:color w:val="000000"/>
                <w:sz w:val="20"/>
                <w:szCs w:val="20"/>
              </w:rPr>
              <w:t xml:space="preserve">pam_unix(sshd:auth) reports failure for user=root, rhost=127.0.0.1 across four concurrent sshd child processes (PIDs 6568–6571) — consistent with a multi-threaded brute-force tool</w:t>
            </w:r>
          </w:p>
        </w:tc>
      </w:tr>
      <w:tr>
        <w:tc>
          <w:tcPr>
            <w:tcW w:type="dxa" w:w="1600"/>
            <w:tcMar>
              <w:top w:type="dxa" w:w="80"/>
              <w:left w:type="dxa" w:w="120"/>
              <w:bottom w:type="dxa" w:w="80"/>
              <w:right w:type="dxa" w:w="120"/>
            </w:tcMar>
          </w:tcPr>
          <w:p>
            <w:r>
              <w:rPr>
                <w:rFonts w:ascii="Calibri" w:cs="Calibri" w:eastAsia="Calibri" w:hAnsi="Calibri"/>
                <w:b w:val="false"/>
                <w:bCs w:val="false"/>
                <w:color w:val="000000"/>
                <w:sz w:val="20"/>
                <w:szCs w:val="20"/>
              </w:rPr>
              <w:t xml:space="preserve">21:11:07.097</w:t>
            </w:r>
          </w:p>
        </w:tc>
        <w:tc>
          <w:tcPr>
            <w:tcW w:type="dxa" w:w="2600"/>
            <w:tcMar>
              <w:top w:type="dxa" w:w="80"/>
              <w:left w:type="dxa" w:w="120"/>
              <w:bottom w:type="dxa" w:w="80"/>
              <w:right w:type="dxa" w:w="120"/>
            </w:tcMar>
          </w:tcPr>
          <w:p>
            <w:r>
              <w:rPr>
                <w:rFonts w:ascii="Calibri" w:cs="Calibri" w:eastAsia="Calibri" w:hAnsi="Calibri"/>
                <w:b w:val="false"/>
                <w:bCs w:val="false"/>
                <w:color w:val="000000"/>
                <w:sz w:val="20"/>
                <w:szCs w:val="20"/>
              </w:rPr>
              <w:t xml:space="preserve">Failed password (x4)</w:t>
            </w:r>
          </w:p>
        </w:tc>
        <w:tc>
          <w:tcPr>
            <w:tcW w:type="dxa" w:w="5160"/>
            <w:tcMar>
              <w:top w:type="dxa" w:w="80"/>
              <w:left w:type="dxa" w:w="120"/>
              <w:bottom w:type="dxa" w:w="80"/>
              <w:right w:type="dxa" w:w="120"/>
            </w:tcMar>
          </w:tcPr>
          <w:p>
            <w:r>
              <w:rPr>
                <w:rFonts w:ascii="Calibri" w:cs="Calibri" w:eastAsia="Calibri" w:hAnsi="Calibri"/>
                <w:b w:val="false"/>
                <w:bCs w:val="false"/>
                <w:color w:val="000000"/>
                <w:sz w:val="20"/>
                <w:szCs w:val="20"/>
              </w:rPr>
              <w:t xml:space="preserve">sshd logs "Failed password for root from 127.0.0.1" across all four sessions within the same second</w:t>
            </w:r>
          </w:p>
        </w:tc>
      </w:tr>
      <w:tr>
        <w:tc>
          <w:tcPr>
            <w:tcW w:type="dxa" w:w="1600"/>
            <w:tcMar>
              <w:top w:type="dxa" w:w="80"/>
              <w:left w:type="dxa" w:w="120"/>
              <w:bottom w:type="dxa" w:w="80"/>
              <w:right w:type="dxa" w:w="120"/>
            </w:tcMar>
          </w:tcPr>
          <w:p>
            <w:r>
              <w:rPr>
                <w:rFonts w:ascii="Calibri" w:cs="Calibri" w:eastAsia="Calibri" w:hAnsi="Calibri"/>
                <w:b w:val="false"/>
                <w:bCs w:val="false"/>
                <w:color w:val="000000"/>
                <w:sz w:val="20"/>
                <w:szCs w:val="20"/>
              </w:rPr>
              <w:t xml:space="preserve">21:11:10.364</w:t>
            </w:r>
          </w:p>
        </w:tc>
        <w:tc>
          <w:tcPr>
            <w:tcW w:type="dxa" w:w="2600"/>
            <w:tcMar>
              <w:top w:type="dxa" w:w="80"/>
              <w:left w:type="dxa" w:w="120"/>
              <w:bottom w:type="dxa" w:w="80"/>
              <w:right w:type="dxa" w:w="120"/>
            </w:tcMar>
          </w:tcPr>
          <w:p>
            <w:r>
              <w:rPr>
                <w:rFonts w:ascii="Calibri" w:cs="Calibri" w:eastAsia="Calibri" w:hAnsi="Calibri"/>
                <w:b w:val="false"/>
                <w:bCs w:val="false"/>
                <w:color w:val="000000"/>
                <w:sz w:val="20"/>
                <w:szCs w:val="20"/>
              </w:rPr>
              <w:t xml:space="preserve">Failed password (x4, retry)</w:t>
            </w:r>
          </w:p>
        </w:tc>
        <w:tc>
          <w:tcPr>
            <w:tcW w:type="dxa" w:w="5160"/>
            <w:tcMar>
              <w:top w:type="dxa" w:w="80"/>
              <w:left w:type="dxa" w:w="120"/>
              <w:bottom w:type="dxa" w:w="80"/>
              <w:right w:type="dxa" w:w="120"/>
            </w:tcMar>
          </w:tcPr>
          <w:p>
            <w:r>
              <w:rPr>
                <w:rFonts w:ascii="Calibri" w:cs="Calibri" w:eastAsia="Calibri" w:hAnsi="Calibri"/>
                <w:b w:val="false"/>
                <w:bCs w:val="false"/>
                <w:color w:val="000000"/>
                <w:sz w:val="20"/>
                <w:szCs w:val="20"/>
              </w:rPr>
              <w:t xml:space="preserve">Second wave of failed attempts on the same four sessions ~3 seconds later</w:t>
            </w:r>
          </w:p>
        </w:tc>
      </w:tr>
      <w:tr>
        <w:tc>
          <w:tcPr>
            <w:tcW w:type="dxa" w:w="1600"/>
            <w:tcMar>
              <w:top w:type="dxa" w:w="80"/>
              <w:left w:type="dxa" w:w="120"/>
              <w:bottom w:type="dxa" w:w="80"/>
              <w:right w:type="dxa" w:w="120"/>
            </w:tcMar>
          </w:tcPr>
          <w:p>
            <w:r>
              <w:rPr>
                <w:rFonts w:ascii="Calibri" w:cs="Calibri" w:eastAsia="Calibri" w:hAnsi="Calibri"/>
                <w:b w:val="false"/>
                <w:bCs w:val="false"/>
                <w:color w:val="000000"/>
                <w:sz w:val="20"/>
                <w:szCs w:val="20"/>
              </w:rPr>
              <w:t xml:space="preserve">21:11:12.393</w:t>
            </w:r>
          </w:p>
        </w:tc>
        <w:tc>
          <w:tcPr>
            <w:tcW w:type="dxa" w:w="2600"/>
            <w:tcMar>
              <w:top w:type="dxa" w:w="80"/>
              <w:left w:type="dxa" w:w="120"/>
              <w:bottom w:type="dxa" w:w="80"/>
              <w:right w:type="dxa" w:w="120"/>
            </w:tcMar>
          </w:tcPr>
          <w:p>
            <w:r>
              <w:rPr>
                <w:rFonts w:ascii="Calibri" w:cs="Calibri" w:eastAsia="Calibri" w:hAnsi="Calibri"/>
                <w:b w:val="false"/>
                <w:bCs w:val="false"/>
                <w:color w:val="000000"/>
                <w:sz w:val="20"/>
                <w:szCs w:val="20"/>
              </w:rPr>
              <w:t xml:space="preserve">Session teardown begins</w:t>
            </w:r>
          </w:p>
        </w:tc>
        <w:tc>
          <w:tcPr>
            <w:tcW w:type="dxa" w:w="5160"/>
            <w:tcMar>
              <w:top w:type="dxa" w:w="80"/>
              <w:left w:type="dxa" w:w="120"/>
              <w:bottom w:type="dxa" w:w="80"/>
              <w:right w:type="dxa" w:w="120"/>
            </w:tcMar>
          </w:tcPr>
          <w:p>
            <w:r>
              <w:rPr>
                <w:rFonts w:ascii="Calibri" w:cs="Calibri" w:eastAsia="Calibri" w:hAnsi="Calibri"/>
                <w:b w:val="false"/>
                <w:bCs w:val="false"/>
                <w:color w:val="000000"/>
                <w:sz w:val="20"/>
                <w:szCs w:val="20"/>
              </w:rPr>
              <w:t xml:space="preserve">Two sessions (PID 6570, 6571) disconnect after exhausting attempts; PAM logs final failure count</w:t>
            </w:r>
          </w:p>
        </w:tc>
      </w:tr>
      <w:tr>
        <w:tc>
          <w:tcPr>
            <w:tcW w:type="dxa" w:w="1600"/>
            <w:tcMar>
              <w:top w:type="dxa" w:w="80"/>
              <w:left w:type="dxa" w:w="120"/>
              <w:bottom w:type="dxa" w:w="80"/>
              <w:right w:type="dxa" w:w="120"/>
            </w:tcMar>
          </w:tcPr>
          <w:p>
            <w:r>
              <w:rPr>
                <w:rFonts w:ascii="Calibri" w:cs="Calibri" w:eastAsia="Calibri" w:hAnsi="Calibri"/>
                <w:b w:val="false"/>
                <w:bCs w:val="false"/>
                <w:color w:val="000000"/>
                <w:sz w:val="20"/>
                <w:szCs w:val="20"/>
              </w:rPr>
              <w:t xml:space="preserve">21:11:14.696 – 21:11:17.029</w:t>
            </w:r>
          </w:p>
        </w:tc>
        <w:tc>
          <w:tcPr>
            <w:tcW w:type="dxa" w:w="2600"/>
            <w:tcMar>
              <w:top w:type="dxa" w:w="80"/>
              <w:left w:type="dxa" w:w="120"/>
              <w:bottom w:type="dxa" w:w="80"/>
              <w:right w:type="dxa" w:w="120"/>
            </w:tcMar>
          </w:tcPr>
          <w:p>
            <w:r>
              <w:rPr>
                <w:rFonts w:ascii="Calibri" w:cs="Calibri" w:eastAsia="Calibri" w:hAnsi="Calibri"/>
                <w:b w:val="false"/>
                <w:bCs w:val="false"/>
                <w:color w:val="000000"/>
                <w:sz w:val="20"/>
                <w:szCs w:val="20"/>
              </w:rPr>
              <w:t xml:space="preserve">Remaining sessions fail and close</w:t>
            </w:r>
          </w:p>
        </w:tc>
        <w:tc>
          <w:tcPr>
            <w:tcW w:type="dxa" w:w="5160"/>
            <w:tcMar>
              <w:top w:type="dxa" w:w="80"/>
              <w:left w:type="dxa" w:w="120"/>
              <w:bottom w:type="dxa" w:w="80"/>
              <w:right w:type="dxa" w:w="120"/>
            </w:tcMar>
          </w:tcPr>
          <w:p>
            <w:r>
              <w:rPr>
                <w:rFonts w:ascii="Calibri" w:cs="Calibri" w:eastAsia="Calibri" w:hAnsi="Calibri"/>
                <w:b w:val="false"/>
                <w:bCs w:val="false"/>
                <w:color w:val="000000"/>
                <w:sz w:val="20"/>
                <w:szCs w:val="20"/>
              </w:rPr>
              <w:t xml:space="preserve">Final two sessions (PID 6568, 6569) exhaust their attempts and disconnect</w:t>
            </w:r>
          </w:p>
        </w:tc>
      </w:tr>
      <w:tr>
        <w:tc>
          <w:tcPr>
            <w:tcW w:type="dxa" w:w="1600"/>
            <w:tcMar>
              <w:top w:type="dxa" w:w="80"/>
              <w:left w:type="dxa" w:w="120"/>
              <w:bottom w:type="dxa" w:w="80"/>
              <w:right w:type="dxa" w:w="120"/>
            </w:tcMar>
          </w:tcPr>
          <w:p>
            <w:r>
              <w:rPr>
                <w:rFonts w:ascii="Calibri" w:cs="Calibri" w:eastAsia="Calibri" w:hAnsi="Calibri"/>
                <w:b w:val="false"/>
                <w:bCs w:val="false"/>
                <w:color w:val="000000"/>
                <w:sz w:val="20"/>
                <w:szCs w:val="20"/>
              </w:rPr>
              <w:t xml:space="preserve">21:17:30.744</w:t>
            </w:r>
          </w:p>
        </w:tc>
        <w:tc>
          <w:tcPr>
            <w:tcW w:type="dxa" w:w="2600"/>
            <w:tcMar>
              <w:top w:type="dxa" w:w="80"/>
              <w:left w:type="dxa" w:w="120"/>
              <w:bottom w:type="dxa" w:w="80"/>
              <w:right w:type="dxa" w:w="120"/>
            </w:tcMar>
          </w:tcPr>
          <w:p>
            <w:r>
              <w:rPr>
                <w:rFonts w:ascii="Calibri" w:cs="Calibri" w:eastAsia="Calibri" w:hAnsi="Calibri"/>
                <w:b w:val="false"/>
                <w:bCs w:val="false"/>
                <w:color w:val="000000"/>
                <w:sz w:val="20"/>
                <w:szCs w:val="20"/>
              </w:rPr>
              <w:t xml:space="preserve">Attack run concludes</w:t>
            </w:r>
          </w:p>
        </w:tc>
        <w:tc>
          <w:tcPr>
            <w:tcW w:type="dxa" w:w="5160"/>
            <w:tcMar>
              <w:top w:type="dxa" w:w="80"/>
              <w:left w:type="dxa" w:w="120"/>
              <w:bottom w:type="dxa" w:w="80"/>
              <w:right w:type="dxa" w:w="120"/>
            </w:tcMar>
          </w:tcPr>
          <w:p>
            <w:r>
              <w:rPr>
                <w:rFonts w:ascii="Calibri" w:cs="Calibri" w:eastAsia="Calibri" w:hAnsi="Calibri"/>
                <w:b w:val="false"/>
                <w:bCs w:val="false"/>
                <w:color w:val="000000"/>
                <w:sz w:val="20"/>
                <w:szCs w:val="20"/>
              </w:rPr>
              <w:t xml:space="preserve">Last authentication-failure event recorded for this run</w:t>
            </w:r>
          </w:p>
        </w:tc>
      </w:tr>
    </w:tbl>
    <w:p>
      <w:pPr>
        <w:spacing w:before="240"/>
      </w:pPr>
    </w:p>
    <w:p>
      <w:pPr>
        <w:pStyle w:val="Heading1"/>
        <w:spacing w:after="160" w:before="320"/>
      </w:pPr>
      <w:r>
        <w:rPr>
          <w:rFonts w:ascii="Calibri" w:cs="Calibri" w:eastAsia="Calibri" w:hAnsi="Calibri"/>
          <w:b/>
          <w:bCs/>
          <w:color w:val="1F3864"/>
          <w:sz w:val="28"/>
          <w:szCs w:val="28"/>
        </w:rPr>
        <w:t xml:space="preserve">6. Indicators of Compromise (IOCs)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Indicator</w:t>
            </w:r>
          </w:p>
        </w:tc>
        <w:tc>
          <w:tcPr>
            <w:tcW w:type="dxa" w:w="6160"/>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dxa" w:w="3200"/>
            <w:tcMar>
              <w:top w:type="dxa" w:w="80"/>
              <w:left w:type="dxa" w:w="120"/>
              <w:bottom w:type="dxa" w:w="80"/>
              <w:right w:type="dxa" w:w="120"/>
            </w:tcMar>
          </w:tcPr>
          <w:p>
            <w:r>
              <w:rPr>
                <w:rFonts w:ascii="Calibri" w:cs="Calibri" w:eastAsia="Calibri" w:hAnsi="Calibri"/>
                <w:b w:val="false"/>
                <w:bCs w:val="false"/>
                <w:color w:val="000000"/>
                <w:sz w:val="20"/>
                <w:szCs w:val="20"/>
              </w:rPr>
              <w:t xml:space="preserve">Source host (rhost)</w:t>
            </w:r>
          </w:p>
        </w:tc>
        <w:tc>
          <w:tcPr>
            <w:tcW w:type="dxa" w:w="6160"/>
            <w:tcMar>
              <w:top w:type="dxa" w:w="80"/>
              <w:left w:type="dxa" w:w="120"/>
              <w:bottom w:type="dxa" w:w="80"/>
              <w:right w:type="dxa" w:w="120"/>
            </w:tcMar>
          </w:tcPr>
          <w:p>
            <w:r>
              <w:rPr>
                <w:rFonts w:ascii="Calibri" w:cs="Calibri" w:eastAsia="Calibri" w:hAnsi="Calibri"/>
                <w:b w:val="false"/>
                <w:bCs w:val="false"/>
                <w:color w:val="000000"/>
                <w:sz w:val="20"/>
                <w:szCs w:val="20"/>
              </w:rPr>
              <w:t xml:space="preserve">127.0.0.1 (localhost — simulated lab attacker)</w:t>
            </w:r>
          </w:p>
        </w:tc>
      </w:tr>
      <w:tr>
        <w:tc>
          <w:tcPr>
            <w:tcW w:type="dxa" w:w="3200"/>
            <w:tcMar>
              <w:top w:type="dxa" w:w="80"/>
              <w:left w:type="dxa" w:w="120"/>
              <w:bottom w:type="dxa" w:w="80"/>
              <w:right w:type="dxa" w:w="120"/>
            </w:tcMar>
          </w:tcPr>
          <w:p>
            <w:r>
              <w:rPr>
                <w:rFonts w:ascii="Calibri" w:cs="Calibri" w:eastAsia="Calibri" w:hAnsi="Calibri"/>
                <w:b w:val="false"/>
                <w:bCs w:val="false"/>
                <w:color w:val="000000"/>
                <w:sz w:val="20"/>
                <w:szCs w:val="20"/>
              </w:rPr>
              <w:t xml:space="preserve">Target account</w:t>
            </w:r>
          </w:p>
        </w:tc>
        <w:tc>
          <w:tcPr>
            <w:tcW w:type="dxa" w:w="6160"/>
            <w:tcMar>
              <w:top w:type="dxa" w:w="80"/>
              <w:left w:type="dxa" w:w="120"/>
              <w:bottom w:type="dxa" w:w="80"/>
              <w:right w:type="dxa" w:w="120"/>
            </w:tcMar>
          </w:tcPr>
          <w:p>
            <w:r>
              <w:rPr>
                <w:rFonts w:ascii="Calibri" w:cs="Calibri" w:eastAsia="Calibri" w:hAnsi="Calibri"/>
                <w:b w:val="false"/>
                <w:bCs w:val="false"/>
                <w:color w:val="000000"/>
                <w:sz w:val="20"/>
                <w:szCs w:val="20"/>
              </w:rPr>
              <w:t xml:space="preserve">root</w:t>
            </w:r>
          </w:p>
        </w:tc>
      </w:tr>
      <w:tr>
        <w:tc>
          <w:tcPr>
            <w:tcW w:type="dxa" w:w="3200"/>
            <w:tcMar>
              <w:top w:type="dxa" w:w="80"/>
              <w:left w:type="dxa" w:w="120"/>
              <w:bottom w:type="dxa" w:w="80"/>
              <w:right w:type="dxa" w:w="120"/>
            </w:tcMar>
          </w:tcPr>
          <w:p>
            <w:r>
              <w:rPr>
                <w:rFonts w:ascii="Calibri" w:cs="Calibri" w:eastAsia="Calibri" w:hAnsi="Calibri"/>
                <w:b w:val="false"/>
                <w:bCs w:val="false"/>
                <w:color w:val="000000"/>
                <w:sz w:val="20"/>
                <w:szCs w:val="20"/>
              </w:rPr>
              <w:t xml:space="preserve">Target service</w:t>
            </w:r>
          </w:p>
        </w:tc>
        <w:tc>
          <w:tcPr>
            <w:tcW w:type="dxa" w:w="6160"/>
            <w:tcMar>
              <w:top w:type="dxa" w:w="80"/>
              <w:left w:type="dxa" w:w="120"/>
              <w:bottom w:type="dxa" w:w="80"/>
              <w:right w:type="dxa" w:w="120"/>
            </w:tcMar>
          </w:tcPr>
          <w:p>
            <w:r>
              <w:rPr>
                <w:rFonts w:ascii="Calibri" w:cs="Calibri" w:eastAsia="Calibri" w:hAnsi="Calibri"/>
                <w:b w:val="false"/>
                <w:bCs w:val="false"/>
                <w:color w:val="000000"/>
                <w:sz w:val="20"/>
                <w:szCs w:val="20"/>
              </w:rPr>
              <w:t xml:space="preserve">sshd (OpenSSH)</w:t>
            </w:r>
          </w:p>
        </w:tc>
      </w:tr>
      <w:tr>
        <w:tc>
          <w:tcPr>
            <w:tcW w:type="dxa" w:w="3200"/>
            <w:tcMar>
              <w:top w:type="dxa" w:w="80"/>
              <w:left w:type="dxa" w:w="120"/>
              <w:bottom w:type="dxa" w:w="80"/>
              <w:right w:type="dxa" w:w="120"/>
            </w:tcMar>
          </w:tcPr>
          <w:p>
            <w:r>
              <w:rPr>
                <w:rFonts w:ascii="Calibri" w:cs="Calibri" w:eastAsia="Calibri" w:hAnsi="Calibri"/>
                <w:b w:val="false"/>
                <w:bCs w:val="false"/>
                <w:color w:val="000000"/>
                <w:sz w:val="20"/>
                <w:szCs w:val="20"/>
              </w:rPr>
              <w:t xml:space="preserve">Attack tool</w:t>
            </w:r>
          </w:p>
        </w:tc>
        <w:tc>
          <w:tcPr>
            <w:tcW w:type="dxa" w:w="6160"/>
            <w:tcMar>
              <w:top w:type="dxa" w:w="80"/>
              <w:left w:type="dxa" w:w="120"/>
              <w:bottom w:type="dxa" w:w="80"/>
              <w:right w:type="dxa" w:w="120"/>
            </w:tcMar>
          </w:tcPr>
          <w:p>
            <w:r>
              <w:rPr>
                <w:rFonts w:ascii="Calibri" w:cs="Calibri" w:eastAsia="Calibri" w:hAnsi="Calibri"/>
                <w:b w:val="false"/>
                <w:bCs w:val="false"/>
                <w:color w:val="000000"/>
                <w:sz w:val="20"/>
                <w:szCs w:val="20"/>
              </w:rPr>
              <w:t xml:space="preserve">THC-Hydra (SSH module, 4 parallel tasks)</w:t>
            </w:r>
          </w:p>
        </w:tc>
      </w:tr>
      <w:tr>
        <w:tc>
          <w:tcPr>
            <w:tcW w:type="dxa" w:w="3200"/>
            <w:tcMar>
              <w:top w:type="dxa" w:w="80"/>
              <w:left w:type="dxa" w:w="120"/>
              <w:bottom w:type="dxa" w:w="80"/>
              <w:right w:type="dxa" w:w="120"/>
            </w:tcMar>
          </w:tcPr>
          <w:p>
            <w:r>
              <w:rPr>
                <w:rFonts w:ascii="Calibri" w:cs="Calibri" w:eastAsia="Calibri" w:hAnsi="Calibri"/>
                <w:b w:val="false"/>
                <w:bCs w:val="false"/>
                <w:color w:val="000000"/>
                <w:sz w:val="20"/>
                <w:szCs w:val="20"/>
              </w:rPr>
              <w:t xml:space="preserve">Total failed attempts observed</w:t>
            </w:r>
          </w:p>
        </w:tc>
        <w:tc>
          <w:tcPr>
            <w:tcW w:type="dxa" w:w="6160"/>
            <w:tcMar>
              <w:top w:type="dxa" w:w="80"/>
              <w:left w:type="dxa" w:w="120"/>
              <w:bottom w:type="dxa" w:w="80"/>
              <w:right w:type="dxa" w:w="120"/>
            </w:tcMar>
          </w:tcPr>
          <w:p>
            <w:r>
              <w:rPr>
                <w:rFonts w:ascii="Calibri" w:cs="Calibri" w:eastAsia="Calibri" w:hAnsi="Calibri"/>
                <w:b w:val="false"/>
                <w:bCs w:val="false"/>
                <w:color w:val="000000"/>
                <w:sz w:val="20"/>
                <w:szCs w:val="20"/>
              </w:rPr>
              <w:t xml:space="preserve">Approximately 20–50 across all three runs (index count)</w:t>
            </w:r>
          </w:p>
        </w:tc>
      </w:tr>
      <w:tr>
        <w:tc>
          <w:tcPr>
            <w:tcW w:type="dxa" w:w="3200"/>
            <w:tcMar>
              <w:top w:type="dxa" w:w="80"/>
              <w:left w:type="dxa" w:w="120"/>
              <w:bottom w:type="dxa" w:w="80"/>
              <w:right w:type="dxa" w:w="120"/>
            </w:tcMar>
          </w:tcPr>
          <w:p>
            <w:r>
              <w:rPr>
                <w:rFonts w:ascii="Calibri" w:cs="Calibri" w:eastAsia="Calibri" w:hAnsi="Calibri"/>
                <w:b w:val="false"/>
                <w:bCs w:val="false"/>
                <w:color w:val="000000"/>
                <w:sz w:val="20"/>
                <w:szCs w:val="20"/>
              </w:rPr>
              <w:t xml:space="preserve">Log source</w:t>
            </w:r>
          </w:p>
        </w:tc>
        <w:tc>
          <w:tcPr>
            <w:tcW w:type="dxa" w:w="6160"/>
            <w:tcMar>
              <w:top w:type="dxa" w:w="80"/>
              <w:left w:type="dxa" w:w="120"/>
              <w:bottom w:type="dxa" w:w="80"/>
              <w:right w:type="dxa" w:w="120"/>
            </w:tcMar>
          </w:tcPr>
          <w:p>
            <w:r>
              <w:rPr>
                <w:rFonts w:ascii="Calibri" w:cs="Calibri" w:eastAsia="Calibri" w:hAnsi="Calibri"/>
                <w:b w:val="false"/>
                <w:bCs w:val="false"/>
                <w:color w:val="000000"/>
                <w:sz w:val="20"/>
                <w:szCs w:val="20"/>
              </w:rPr>
              <w:t xml:space="preserve">/var/log/auth.log, ingested via Filebeat → Elasticsearch (system.auth dataset)</w:t>
            </w:r>
          </w:p>
        </w:tc>
      </w:tr>
    </w:tbl>
    <w:p>
      <w:pPr>
        <w:spacing w:before="240"/>
      </w:pPr>
    </w:p>
    <w:p>
      <w:pPr>
        <w:pStyle w:val="Heading1"/>
        <w:spacing w:after="160" w:before="320"/>
      </w:pPr>
      <w:r>
        <w:rPr>
          <w:rFonts w:ascii="Calibri" w:cs="Calibri" w:eastAsia="Calibri" w:hAnsi="Calibri"/>
          <w:b/>
          <w:bCs/>
          <w:color w:val="1F3864"/>
          <w:sz w:val="28"/>
          <w:szCs w:val="28"/>
        </w:rPr>
        <w:t xml:space="preserve">7. MITRE ATT&amp;CK Mapping</w:t>
      </w:r>
    </w:p>
    <w:p>
      <w:pPr>
        <w:spacing w:after="160"/>
      </w:pPr>
      <w:r>
        <w:rPr>
          <w:rFonts w:ascii="Calibri" w:cs="Calibri" w:eastAsia="Calibri" w:hAnsi="Calibri"/>
          <w:b/>
          <w:bCs/>
          <w:sz w:val="22"/>
          <w:szCs w:val="22"/>
        </w:rPr>
        <w:t xml:space="preserve">Technique: T1110 — Brute Force</w:t>
      </w:r>
    </w:p>
    <w:p>
      <w:pPr>
        <w:spacing w:after="160"/>
      </w:pPr>
      <w:r>
        <w:rPr>
          <w:rFonts w:ascii="Calibri" w:cs="Calibri" w:eastAsia="Calibri" w:hAnsi="Calibri"/>
          <w:sz w:val="22"/>
          <w:szCs w:val="22"/>
        </w:rPr>
        <w:t xml:space="preserve">The observed activity — repeated automated authentication attempts against a single account (root) over SSH using a password list — maps directly to MITRE ATT&amp;CK technique T1110 (Brute Force), sub-technique T1110.001 (Password Guessing). The four concurrent connection attempts and rapid retry cadence are consistent with automated tooling rather than manual login attempts.</w:t>
      </w:r>
    </w:p>
    <w:p>
      <w:pPr>
        <w:pStyle w:val="Heading1"/>
        <w:spacing w:after="160" w:before="320"/>
      </w:pPr>
      <w:r>
        <w:rPr>
          <w:rFonts w:ascii="Calibri" w:cs="Calibri" w:eastAsia="Calibri" w:hAnsi="Calibri"/>
          <w:b/>
          <w:bCs/>
          <w:color w:val="1F3864"/>
          <w:sz w:val="28"/>
          <w:szCs w:val="28"/>
        </w:rPr>
        <w:t xml:space="preserve">8. Impact Assessment</w:t>
      </w:r>
    </w:p>
    <w:p>
      <w:pPr>
        <w:spacing w:after="160"/>
      </w:pPr>
      <w:r>
        <w:rPr>
          <w:rFonts w:ascii="Calibri" w:cs="Calibri" w:eastAsia="Calibri" w:hAnsi="Calibri"/>
          <w:sz w:val="22"/>
          <w:szCs w:val="22"/>
        </w:rPr>
        <w:t xml:space="preserve">In this lab exercise, no successful authentication occurred during the observed runs — all attempts against the root account failed. Had a weak or default credential been present, the attacker would have obtained root-level shell access, representing a full compromise of the host. This underscores why brute-force detection and prevention controls are treated as high priority even when individual attempts fail: success is often just a matter of a large enough password list and time.</w:t>
      </w:r>
    </w:p>
    <w:p>
      <w:pPr>
        <w:pStyle w:val="Heading1"/>
        <w:spacing w:after="160" w:before="320"/>
      </w:pPr>
      <w:r>
        <w:rPr>
          <w:rFonts w:ascii="Calibri" w:cs="Calibri" w:eastAsia="Calibri" w:hAnsi="Calibri"/>
          <w:b/>
          <w:bCs/>
          <w:color w:val="1F3864"/>
          <w:sz w:val="28"/>
          <w:szCs w:val="28"/>
        </w:rPr>
        <w:t xml:space="preserve">9. Remediation &amp; Recommendations</w:t>
      </w:r>
    </w:p>
    <w:p>
      <w:pPr>
        <w:pStyle w:val="ListParagraph"/>
        <w:numPr>
          <w:ilvl w:val="0"/>
          <w:numId w:val="2"/>
        </w:numPr>
        <w:spacing w:after="80"/>
      </w:pPr>
      <w:r>
        <w:rPr>
          <w:rFonts w:ascii="Calibri" w:cs="Calibri" w:eastAsia="Calibri" w:hAnsi="Calibri"/>
          <w:sz w:val="22"/>
          <w:szCs w:val="22"/>
        </w:rPr>
        <w:t xml:space="preserve">Disable password authentication for SSH; enforce key-based authentication only (PasswordAuthentication no)</w:t>
      </w:r>
    </w:p>
    <w:p>
      <w:pPr>
        <w:pStyle w:val="ListParagraph"/>
        <w:numPr>
          <w:ilvl w:val="0"/>
          <w:numId w:val="2"/>
        </w:numPr>
        <w:spacing w:after="80"/>
      </w:pPr>
      <w:r>
        <w:rPr>
          <w:rFonts w:ascii="Calibri" w:cs="Calibri" w:eastAsia="Calibri" w:hAnsi="Calibri"/>
          <w:sz w:val="22"/>
          <w:szCs w:val="22"/>
        </w:rPr>
        <w:t xml:space="preserve">Move SSH off the default port 22 to reduce automated scanning noise (defense-in-depth, not a substitute for the above)</w:t>
      </w:r>
    </w:p>
    <w:p>
      <w:pPr>
        <w:pStyle w:val="ListParagraph"/>
        <w:numPr>
          <w:ilvl w:val="0"/>
          <w:numId w:val="2"/>
        </w:numPr>
        <w:spacing w:after="80"/>
      </w:pPr>
      <w:r>
        <w:rPr>
          <w:rFonts w:ascii="Calibri" w:cs="Calibri" w:eastAsia="Calibri" w:hAnsi="Calibri"/>
          <w:sz w:val="22"/>
          <w:szCs w:val="22"/>
        </w:rPr>
        <w:t xml:space="preserve">Deploy fail2ban or an equivalent rate-limiting tool to automatically block IPs after repeated failed attempts</w:t>
      </w:r>
    </w:p>
    <w:p>
      <w:pPr>
        <w:pStyle w:val="ListParagraph"/>
        <w:numPr>
          <w:ilvl w:val="0"/>
          <w:numId w:val="2"/>
        </w:numPr>
        <w:spacing w:after="80"/>
      </w:pPr>
      <w:r>
        <w:rPr>
          <w:rFonts w:ascii="Calibri" w:cs="Calibri" w:eastAsia="Calibri" w:hAnsi="Calibri"/>
          <w:sz w:val="22"/>
          <w:szCs w:val="22"/>
        </w:rPr>
        <w:t xml:space="preserve">Disable direct root login over SSH (PermitRootLogin no); require login as a standard user plus sudo</w:t>
      </w:r>
    </w:p>
    <w:p>
      <w:pPr>
        <w:pStyle w:val="ListParagraph"/>
        <w:numPr>
          <w:ilvl w:val="0"/>
          <w:numId w:val="2"/>
        </w:numPr>
        <w:spacing w:after="80"/>
      </w:pPr>
      <w:r>
        <w:rPr>
          <w:rFonts w:ascii="Calibri" w:cs="Calibri" w:eastAsia="Calibri" w:hAnsi="Calibri"/>
          <w:sz w:val="22"/>
          <w:szCs w:val="22"/>
        </w:rPr>
        <w:t xml:space="preserve">Enable and monitor SSH login alerts in the SIEM for real-time notification of brute-force patterns</w:t>
      </w:r>
    </w:p>
    <w:p>
      <w:pPr>
        <w:pStyle w:val="ListParagraph"/>
        <w:numPr>
          <w:ilvl w:val="0"/>
          <w:numId w:val="2"/>
        </w:numPr>
        <w:spacing w:after="80"/>
      </w:pPr>
      <w:r>
        <w:rPr>
          <w:rFonts w:ascii="Calibri" w:cs="Calibri" w:eastAsia="Calibri" w:hAnsi="Calibri"/>
          <w:sz w:val="22"/>
          <w:szCs w:val="22"/>
        </w:rPr>
        <w:t xml:space="preserve">Consider multi-factor authentication (MFA) for SSH access on systems handling sensitive data</w:t>
      </w:r>
    </w:p>
    <w:p>
      <w:pPr>
        <w:pStyle w:val="Heading1"/>
        <w:spacing w:after="160" w:before="320"/>
      </w:pPr>
      <w:r>
        <w:rPr>
          <w:rFonts w:ascii="Calibri" w:cs="Calibri" w:eastAsia="Calibri" w:hAnsi="Calibri"/>
          <w:b/>
          <w:bCs/>
          <w:color w:val="1F3864"/>
          <w:sz w:val="28"/>
          <w:szCs w:val="28"/>
        </w:rPr>
        <w:t xml:space="preserve">10. Conclusion</w:t>
      </w:r>
    </w:p>
    <w:p>
      <w:pPr>
        <w:spacing w:after="160"/>
      </w:pPr>
      <w:r>
        <w:rPr>
          <w:rFonts w:ascii="Calibri" w:cs="Calibri" w:eastAsia="Calibri" w:hAnsi="Calibri"/>
          <w:sz w:val="22"/>
          <w:szCs w:val="22"/>
        </w:rPr>
        <w:t xml:space="preserve">This exercise demonstrated a complete, self-hosted detection pipeline — from raw log generation through SIEM ingestion, filtering, and timeline reconstruction — applied to a realistic brute-force attack scenario. The investigation confirmed that the environment's logging and detection configuration reliably captures this attack pattern, and produced concrete, actionable hardening recommendations. This workflow mirrors the first stage of a real SOC investigation: detect, scope, timeline, and recommend remediation.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2026-08-29T15:32:55.761Z</dcterms:created>
  <dcterms:modified xsi:type="dcterms:W3CDTF">2026-08-29T15:32:55.774Z</dcterms:modified>
</cp:coreProperties>
</file>

<file path=docProps/custom.xml><?xml version="1.0" encoding="utf-8"?>
<Properties xmlns="http://schemas.openxmlformats.org/officeDocument/2006/custom-properties" xmlns:vt="http://schemas.openxmlformats.org/officeDocument/2006/docPropsVTypes"/>
</file>