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سوالات متداول پشتیبانی مشتریان</w:t>
      </w:r>
    </w:p>
    <w:p>
      <w:pPr>
        <w:pStyle w:val="Heading2"/>
      </w:pPr>
      <w:r>
        <w:t>حساب کاربری و پرداخت</w:t>
      </w:r>
    </w:p>
    <w:p>
      <w:r>
        <w:t>کاربر می‌تواند اطلاعات پرداخت را از پنل کاربری به‌روزرسانی کند. صورت‌حساب ماهانه در ابتدای ماه صادر می‌شود و یادآوری پرداخت ارسال خواهد شد.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پشتیبانی فنی</w:t>
      </w:r>
    </w:p>
    <w:p>
      <w:r>
        <w:t>زمان پاسخ اولیه برای تیکت‌های فوری دو ساعت کاری و برای تیکت‌های عادی هشت ساعت کاری است. ارسال لاگ و تصویر خطا روند رسیدگی را سریع‌تر می‌کند.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بازگشت وجه و لغو سرویس</w:t>
      </w:r>
    </w:p>
    <w:p>
      <w:r>
        <w:t>طرح سالانه تا سی روز اول با بازگشت وجه متناسب قابل لغو است. هزینه ثبت دامنه پس از فعال‌سازی غیرقابل استرداد خواهد بود.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روند ارجاع</w:t>
      </w:r>
    </w:p>
    <w:p>
      <w:r>
        <w:t>در صورت حل‌نشدن مشکل تا ۴۸ ساعت، تیکت به مدیر شیفت ارجاع می‌شود. شناسه تیکت، زمان رخداد و مراحل بازتولید باید در گزارش درج شود.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پیوست: نکات سریع</w:t>
      </w:r>
    </w:p>
    <w:p>
      <w:r>
        <w:t>نکته 1: کد ثبت QA-101، گروه مسئول فناوری، سطح کنترل 2، بایگانی در فصل 2.</w:t>
      </w:r>
    </w:p>
    <w:p>
      <w:r>
        <w:t>نکته 2: کد ثبت QA-102، گروه مسئول پشتیبانی، سطح کنترل 3، بایگانی در فصل 3.</w:t>
      </w:r>
    </w:p>
    <w:p>
      <w:r>
        <w:t>نکته 3: کد ثبت QA-103، گروه مسئول عملیات، سطح کنترل 4، بایگانی در فصل 4.</w:t>
      </w:r>
    </w:p>
    <w:p>
      <w:r>
        <w:t>نکته 4: کد ثبت QA-104، گروه مسئول محصول، سطح کنترل 1، بایگانی در فصل 1.</w:t>
      </w:r>
    </w:p>
    <w:p>
      <w:r>
        <w:t>نکته 5: کد ثبت QA-105، گروه مسئول امنیت، سطح کنترل 2، بایگانی در فصل 2.</w:t>
      </w:r>
    </w:p>
    <w:p>
      <w:r>
        <w:t>نکته 6: کد ثبت QA-106، گروه مسئول داده، سطح کنترل 3، بایگانی در فصل 3.</w:t>
      </w:r>
    </w:p>
    <w:p>
      <w:r>
        <w:t>نکته 7: کد ثبت QA-107، گروه مسئول فناوری، سطح کنترل 4، بایگانی در فصل 4.</w:t>
      </w:r>
    </w:p>
    <w:p>
      <w:r>
        <w:t>نکته 8: کد ثبت QA-108، گروه مسئول پشتیبانی، سطح کنترل 1، بایگانی در فصل 1.</w:t>
      </w:r>
    </w:p>
    <w:p>
      <w:r>
        <w:t>نکته 9: کد ثبت QA-109، گروه مسئول عملیات، سطح کنترل 2، بایگانی در فصل 2.</w:t>
      </w:r>
    </w:p>
    <w:p>
      <w:r>
        <w:t>نکته 10: کد ثبت QA-110، گروه مسئول محصول، سطح کنترل 3، بایگانی در فصل 3.</w:t>
      </w:r>
    </w:p>
    <w:p>
      <w:r>
        <w:t>نکته 11: کد ثبت QA-111، گروه مسئول امنیت، سطح کنترل 4، بایگانی در فصل 4.</w:t>
      </w:r>
    </w:p>
    <w:p>
      <w:r>
        <w:t>نکته 12: کد ثبت QA-112، گروه مسئول داده، سطح کنترل 1، بایگانی در فصل 1.</w:t>
      </w:r>
    </w:p>
    <w:p>
      <w:r>
        <w:t>نکته 13: کد ثبت QA-113، گروه مسئول فناوری، سطح کنترل 2، بایگانی در فصل 2.</w:t>
      </w:r>
    </w:p>
    <w:p>
      <w:r>
        <w:t>نکته 14: کد ثبت QA-114، گروه مسئول پشتیبانی، سطح کنترل 3، بایگانی در فصل 3.</w:t>
      </w:r>
    </w:p>
    <w:p>
      <w:r>
        <w:t>نکته 15: کد ثبت QA-115، گروه مسئول عملیات، سطح کنترل 4، بایگانی در فصل 4.</w:t>
      </w:r>
    </w:p>
    <w:p>
      <w:r>
        <w:t>نکته 16: کد ثبت QA-116، گروه مسئول محصول، سطح کنترل 1، بایگانی در فصل 1.</w:t>
      </w:r>
    </w:p>
    <w:p>
      <w:r>
        <w:t>نکته 17: کد ثبت QA-117، گروه مسئول امنیت، سطح کنترل 2، بایگانی در فصل 2.</w:t>
      </w:r>
    </w:p>
    <w:p>
      <w:r>
        <w:t>نکته 18: کد ثبت QA-118، گروه مسئول داده، سطح کنترل 3، بایگانی در فصل 3.</w:t>
      </w:r>
    </w:p>
    <w:p>
      <w:r>
        <w:t>نکته 19: کد ثبت QA-119، گروه مسئول فناوری، سطح کنترل 4، بایگانی در فصل 4.</w:t>
      </w:r>
    </w:p>
    <w:p>
      <w:r>
        <w:t>نکته 20: کد ثبت QA-120، گروه مسئول پشتیبانی، سطح کنترل 1، بایگانی در فصل 1.</w:t>
      </w:r>
    </w:p>
    <w:p>
      <w:r>
        <w:t>نکته 21: کد ثبت QA-121، گروه مسئول عملیات، سطح کنترل 2، بایگانی در فصل 2.</w:t>
      </w:r>
    </w:p>
    <w:p>
      <w:r>
        <w:t>نکته 22: کد ثبت QA-122، گروه مسئول محصول، سطح کنترل 3، بایگانی در فصل 3.</w:t>
      </w:r>
    </w:p>
    <w:p>
      <w:r>
        <w:t>نکته 23: کد ثبت QA-123، گروه مسئول امنیت، سطح کنترل 4، بایگانی در فصل 4.</w:t>
      </w:r>
    </w:p>
    <w:p>
      <w:r>
        <w:t>نکته 24: کد ثبت QA-124، گروه مسئول داده، سطح کنترل 1، بایگانی در فصل 1.</w:t>
      </w:r>
    </w:p>
    <w:p>
      <w:r>
        <w:t>نکته 25: کد ثبت QA-125، گروه مسئول فناوری، سطح کنترل 2، بایگانی در فصل 2.</w:t>
      </w:r>
    </w:p>
    <w:p>
      <w:r>
        <w:t>نکته 26: کد ثبت QA-126، گروه مسئول پشتیبانی، سطح کنترل 3، بایگانی در فصل 3.</w:t>
      </w:r>
    </w:p>
    <w:p>
      <w:r>
        <w:t>نکته 27: کد ثبت QA-127، گروه مسئول عملیات، سطح کنترل 4، بایگانی در فصل 4.</w:t>
      </w:r>
    </w:p>
    <w:p>
      <w:r>
        <w:t>نکته 28: کد ثبت QA-128، گروه مسئول محصول، سطح کنترل 1، بایگانی در فصل 1.</w:t>
      </w:r>
    </w:p>
    <w:p>
      <w:r>
        <w:t>نکته 29: کد ثبت QA-129، گروه مسئول امنیت، سطح کنترل 2، بایگانی در فصل 2.</w:t>
      </w:r>
    </w:p>
    <w:p>
      <w:r>
        <w:t>این سند نمونه عمداً طولانی تهیه شده تا برای آزمایش ایندکس‌گذاری، چانک‌بندی و بازیابی معنایی در سامانه DocQA مناسب باشد. در این متن بخش‌های ساختارمند، تاریخ، مبلغ، نقش‌ها و قوانین مشخص آمده است تا پرسش‌وپاسخ دقیق‌تر ارزیابی 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