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Support FAQ and Service Policy</w:t>
      </w:r>
    </w:p>
    <w:p>
      <w:pPr>
        <w:pStyle w:val="Heading2"/>
      </w:pPr>
      <w:r>
        <w:t>Account and Billing FAQ</w:t>
      </w:r>
    </w:p>
    <w:p>
      <w:r>
        <w:t>Customers can update billing profiles from the portal. Invoices are generated monthly and payment reminders are sent 7 days before due date.</w:t>
      </w:r>
    </w:p>
    <w:p>
      <w:r>
        <w:t>Reference 1: On 2026-02-10, team Beacon reviewed clause SEC-17. Budget marker was USD 1295.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2: On 2026-03-20, team Comet reviewed clause SEC-24. Budget marker was USD 1390.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3: On 2026-04-11, team Delta reviewed clause SEC-31. Budget marker was USD 1485.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4: On 2026-05-07, team Echo reviewed clause SEC-38. Budget marker was USD 1580.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5: On 2026-06-30, team Falcon reviewed clause SEC-45. Budget marker was USD 1675.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6: On 2026-01-15, team Atlas reviewed clause SEC-11. Budget marker was USD 1770.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7: On 2026-02-10, team Beacon reviewed clause SEC-18. Budget marker was USD 1865.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8: On 2026-03-20, team Comet reviewed clause SEC-25. Budget marker was USD 1960.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9: On 2026-04-11, team Delta reviewed clause SEC-32. Budget marker was USD 2055.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10: On 2026-05-07, team Echo reviewed clause SEC-39. Budget marker was USD 2150.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11: On 2026-06-30, team Falcon reviewed clause SEC-46. Budget marker was USD 2245.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12: On 2026-01-15, team Atlas reviewed clause SEC-12. Budget marker was USD 2340.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13: On 2026-02-10, team Beacon reviewed clause SEC-19. Budget marker was USD 2435.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14: On 2026-03-20, team Comet reviewed clause SEC-26. Budget marker was USD 2530.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15: On 2026-04-11, team Delta reviewed clause SEC-33. Budget marker was USD 2625.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16: On 2026-05-07, team Echo reviewed clause SEC-40. Budget marker was USD 2720.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17: On 2026-06-30, team Falcon reviewed clause SEC-47. Budget marker was USD 2815.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pPr>
        <w:pStyle w:val="ListBullet"/>
      </w:pPr>
      <w:r>
        <w:t>Checklist item 1: verify records, update dashboard metric 3, and notify stakeholders in channel OPS-01.</w:t>
      </w:r>
    </w:p>
    <w:p>
      <w:pPr>
        <w:pStyle w:val="ListBullet"/>
      </w:pPr>
      <w:r>
        <w:t>Checklist item 2: verify records, update dashboard metric 6, and notify stakeholders in channel OPS-02.</w:t>
      </w:r>
    </w:p>
    <w:p>
      <w:pPr>
        <w:pStyle w:val="ListBullet"/>
      </w:pPr>
      <w:r>
        <w:t>Checklist item 3: verify records, update dashboard metric 9, and notify stakeholders in channel OPS-03.</w:t>
      </w:r>
    </w:p>
    <w:p>
      <w:pPr>
        <w:pStyle w:val="ListBullet"/>
      </w:pPr>
      <w:r>
        <w:t>Checklist item 4: verify records, update dashboard metric 12, and notify stakeholders in channel OPS-04.</w:t>
      </w:r>
    </w:p>
    <w:p>
      <w:pPr>
        <w:pStyle w:val="ListBullet"/>
      </w:pPr>
      <w:r>
        <w:t>Checklist item 5: verify records, update dashboard metric 15, and notify stakeholders in channel OPS-05.</w:t>
      </w:r>
    </w:p>
    <w:p>
      <w:pPr>
        <w:pStyle w:val="ListBullet"/>
      </w:pPr>
      <w:r>
        <w:t>Checklist item 6: verify records, update dashboard metric 18, and notify stakeholders in channel OPS-06.</w:t>
      </w:r>
    </w:p>
    <w:p>
      <w:pPr>
        <w:pStyle w:val="ListBullet"/>
      </w:pPr>
      <w:r>
        <w:t>Checklist item 7: verify records, update dashboard metric 21, and notify stakeholders in channel OPS-07.</w:t>
      </w:r>
    </w:p>
    <w:p>
      <w:pPr>
        <w:pStyle w:val="Heading2"/>
      </w:pPr>
      <w:r>
        <w:t>Technical Support FAQ</w:t>
      </w:r>
    </w:p>
    <w:p>
      <w:r>
        <w:t>First response SLA is 2 business hours for priority tickets and 8 business hours for standard tickets. Attach logs to speed triage.</w:t>
      </w:r>
    </w:p>
    <w:p>
      <w:r>
        <w:t>Reference 1: On 2026-02-10, team Beacon reviewed clause SEC-17. Budget marker was USD 1295.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2: On 2026-03-20, team Comet reviewed clause SEC-24. Budget marker was USD 1390.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3: On 2026-04-11, team Delta reviewed clause SEC-31. Budget marker was USD 1485.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4: On 2026-05-07, team Echo reviewed clause SEC-38. Budget marker was USD 1580.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5: On 2026-06-30, team Falcon reviewed clause SEC-45. Budget marker was USD 1675.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6: On 2026-01-15, team Atlas reviewed clause SEC-11. Budget marker was USD 1770.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7: On 2026-02-10, team Beacon reviewed clause SEC-18. Budget marker was USD 1865.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8: On 2026-03-20, team Comet reviewed clause SEC-25. Budget marker was USD 1960.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9: On 2026-04-11, team Delta reviewed clause SEC-32. Budget marker was USD 2055.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10: On 2026-05-07, team Echo reviewed clause SEC-39. Budget marker was USD 2150.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11: On 2026-06-30, team Falcon reviewed clause SEC-46. Budget marker was USD 2245.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12: On 2026-01-15, team Atlas reviewed clause SEC-12. Budget marker was USD 2340.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13: On 2026-02-10, team Beacon reviewed clause SEC-19. Budget marker was USD 2435.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14: On 2026-03-20, team Comet reviewed clause SEC-26. Budget marker was USD 2530.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15: On 2026-04-11, team Delta reviewed clause SEC-33. Budget marker was USD 2625.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16: On 2026-05-07, team Echo reviewed clause SEC-40. Budget marker was USD 2720.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17: On 2026-06-30, team Falcon reviewed clause SEC-47. Budget marker was USD 2815.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pPr>
        <w:pStyle w:val="ListBullet"/>
      </w:pPr>
      <w:r>
        <w:t>Checklist item 1: verify records, update dashboard metric 3, and notify stakeholders in channel OPS-01.</w:t>
      </w:r>
    </w:p>
    <w:p>
      <w:pPr>
        <w:pStyle w:val="ListBullet"/>
      </w:pPr>
      <w:r>
        <w:t>Checklist item 2: verify records, update dashboard metric 6, and notify stakeholders in channel OPS-02.</w:t>
      </w:r>
    </w:p>
    <w:p>
      <w:pPr>
        <w:pStyle w:val="ListBullet"/>
      </w:pPr>
      <w:r>
        <w:t>Checklist item 3: verify records, update dashboard metric 9, and notify stakeholders in channel OPS-03.</w:t>
      </w:r>
    </w:p>
    <w:p>
      <w:pPr>
        <w:pStyle w:val="ListBullet"/>
      </w:pPr>
      <w:r>
        <w:t>Checklist item 4: verify records, update dashboard metric 12, and notify stakeholders in channel OPS-04.</w:t>
      </w:r>
    </w:p>
    <w:p>
      <w:pPr>
        <w:pStyle w:val="ListBullet"/>
      </w:pPr>
      <w:r>
        <w:t>Checklist item 5: verify records, update dashboard metric 15, and notify stakeholders in channel OPS-05.</w:t>
      </w:r>
    </w:p>
    <w:p>
      <w:pPr>
        <w:pStyle w:val="ListBullet"/>
      </w:pPr>
      <w:r>
        <w:t>Checklist item 6: verify records, update dashboard metric 18, and notify stakeholders in channel OPS-06.</w:t>
      </w:r>
    </w:p>
    <w:p>
      <w:pPr>
        <w:pStyle w:val="ListBullet"/>
      </w:pPr>
      <w:r>
        <w:t>Checklist item 7: verify records, update dashboard metric 21, and notify stakeholders in channel OPS-07.</w:t>
      </w:r>
    </w:p>
    <w:p>
      <w:pPr>
        <w:pStyle w:val="Heading2"/>
      </w:pPr>
      <w:r>
        <w:t>Refund and Cancellation FAQ</w:t>
      </w:r>
    </w:p>
    <w:p>
      <w:r>
        <w:t>Annual plans can be canceled with prorated refund within the first 30 days. Domain registration charges are non-refundable once activated.</w:t>
      </w:r>
    </w:p>
    <w:p>
      <w:r>
        <w:t>Reference 1: On 2026-02-10, team Beacon reviewed clause SEC-17. Budget marker was USD 1295.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2: On 2026-03-20, team Comet reviewed clause SEC-24. Budget marker was USD 1390.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3: On 2026-04-11, team Delta reviewed clause SEC-31. Budget marker was USD 1485.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4: On 2026-05-07, team Echo reviewed clause SEC-38. Budget marker was USD 1580.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5: On 2026-06-30, team Falcon reviewed clause SEC-45. Budget marker was USD 1675.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6: On 2026-01-15, team Atlas reviewed clause SEC-11. Budget marker was USD 1770.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7: On 2026-02-10, team Beacon reviewed clause SEC-18. Budget marker was USD 1865.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8: On 2026-03-20, team Comet reviewed clause SEC-25. Budget marker was USD 1960.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9: On 2026-04-11, team Delta reviewed clause SEC-32. Budget marker was USD 2055.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10: On 2026-05-07, team Echo reviewed clause SEC-39. Budget marker was USD 2150.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11: On 2026-06-30, team Falcon reviewed clause SEC-46. Budget marker was USD 2245.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12: On 2026-01-15, team Atlas reviewed clause SEC-12. Budget marker was USD 2340.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13: On 2026-02-10, team Beacon reviewed clause SEC-19. Budget marker was USD 2435.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14: On 2026-03-20, team Comet reviewed clause SEC-26. Budget marker was USD 2530.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15: On 2026-04-11, team Delta reviewed clause SEC-33. Budget marker was USD 2625.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16: On 2026-05-07, team Echo reviewed clause SEC-40. Budget marker was USD 2720.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17: On 2026-06-30, team Falcon reviewed clause SEC-47. Budget marker was USD 2815.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pPr>
        <w:pStyle w:val="ListBullet"/>
      </w:pPr>
      <w:r>
        <w:t>Checklist item 1: verify records, update dashboard metric 3, and notify stakeholders in channel OPS-01.</w:t>
      </w:r>
    </w:p>
    <w:p>
      <w:pPr>
        <w:pStyle w:val="ListBullet"/>
      </w:pPr>
      <w:r>
        <w:t>Checklist item 2: verify records, update dashboard metric 6, and notify stakeholders in channel OPS-02.</w:t>
      </w:r>
    </w:p>
    <w:p>
      <w:pPr>
        <w:pStyle w:val="ListBullet"/>
      </w:pPr>
      <w:r>
        <w:t>Checklist item 3: verify records, update dashboard metric 9, and notify stakeholders in channel OPS-03.</w:t>
      </w:r>
    </w:p>
    <w:p>
      <w:pPr>
        <w:pStyle w:val="ListBullet"/>
      </w:pPr>
      <w:r>
        <w:t>Checklist item 4: verify records, update dashboard metric 12, and notify stakeholders in channel OPS-04.</w:t>
      </w:r>
    </w:p>
    <w:p>
      <w:pPr>
        <w:pStyle w:val="ListBullet"/>
      </w:pPr>
      <w:r>
        <w:t>Checklist item 5: verify records, update dashboard metric 15, and notify stakeholders in channel OPS-05.</w:t>
      </w:r>
    </w:p>
    <w:p>
      <w:pPr>
        <w:pStyle w:val="ListBullet"/>
      </w:pPr>
      <w:r>
        <w:t>Checklist item 6: verify records, update dashboard metric 18, and notify stakeholders in channel OPS-06.</w:t>
      </w:r>
    </w:p>
    <w:p>
      <w:pPr>
        <w:pStyle w:val="ListBullet"/>
      </w:pPr>
      <w:r>
        <w:t>Checklist item 7: verify records, update dashboard metric 21, and notify stakeholders in channel OPS-07.</w:t>
      </w:r>
    </w:p>
    <w:p>
      <w:pPr>
        <w:pStyle w:val="Heading2"/>
      </w:pPr>
      <w:r>
        <w:t>Escalation Procedure</w:t>
      </w:r>
    </w:p>
    <w:p>
      <w:r>
        <w:t>Unresolved issues after 48 hours can be escalated to duty manager. Include ticket ID, timeline, and reproduction steps in escalation note.</w:t>
      </w:r>
    </w:p>
    <w:p>
      <w:r>
        <w:t>Reference 1: On 2026-02-10, team Beacon reviewed clause SEC-17. Budget marker was USD 1295.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2: On 2026-03-20, team Comet reviewed clause SEC-24. Budget marker was USD 1390.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3: On 2026-04-11, team Delta reviewed clause SEC-31. Budget marker was USD 1485.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4: On 2026-05-07, team Echo reviewed clause SEC-38. Budget marker was USD 1580.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5: On 2026-06-30, team Falcon reviewed clause SEC-45. Budget marker was USD 1675.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6: On 2026-01-15, team Atlas reviewed clause SEC-11. Budget marker was USD 1770.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7: On 2026-02-10, team Beacon reviewed clause SEC-18. Budget marker was USD 1865.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8: On 2026-03-20, team Comet reviewed clause SEC-25. Budget marker was USD 1960.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9: On 2026-04-11, team Delta reviewed clause SEC-32. Budget marker was USD 2055.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10: On 2026-05-07, team Echo reviewed clause SEC-39. Budget marker was USD 2150.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11: On 2026-06-30, team Falcon reviewed clause SEC-46. Budget marker was USD 2245.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12: On 2026-01-15, team Atlas reviewed clause SEC-12. Budget marker was USD 2340.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13: On 2026-02-10, team Beacon reviewed clause SEC-19. Budget marker was USD 2435.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14: On 2026-03-20, team Comet reviewed clause SEC-26. Budget marker was USD 2530.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15: On 2026-04-11, team Delta reviewed clause SEC-33. Budget marker was USD 2625.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16: On 2026-05-07, team Echo reviewed clause SEC-40. Budget marker was USD 2720.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17: On 2026-06-30, team Falcon reviewed clause SEC-47. Budget marker was USD 2815.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pPr>
        <w:pStyle w:val="ListBullet"/>
      </w:pPr>
      <w:r>
        <w:t>Checklist item 1: verify records, update dashboard metric 3, and notify stakeholders in channel OPS-01.</w:t>
      </w:r>
    </w:p>
    <w:p>
      <w:pPr>
        <w:pStyle w:val="ListBullet"/>
      </w:pPr>
      <w:r>
        <w:t>Checklist item 2: verify records, update dashboard metric 6, and notify stakeholders in channel OPS-02.</w:t>
      </w:r>
    </w:p>
    <w:p>
      <w:pPr>
        <w:pStyle w:val="ListBullet"/>
      </w:pPr>
      <w:r>
        <w:t>Checklist item 3: verify records, update dashboard metric 9, and notify stakeholders in channel OPS-03.</w:t>
      </w:r>
    </w:p>
    <w:p>
      <w:pPr>
        <w:pStyle w:val="ListBullet"/>
      </w:pPr>
      <w:r>
        <w:t>Checklist item 4: verify records, update dashboard metric 12, and notify stakeholders in channel OPS-04.</w:t>
      </w:r>
    </w:p>
    <w:p>
      <w:pPr>
        <w:pStyle w:val="ListBullet"/>
      </w:pPr>
      <w:r>
        <w:t>Checklist item 5: verify records, update dashboard metric 15, and notify stakeholders in channel OPS-05.</w:t>
      </w:r>
    </w:p>
    <w:p>
      <w:pPr>
        <w:pStyle w:val="ListBullet"/>
      </w:pPr>
      <w:r>
        <w:t>Checklist item 6: verify records, update dashboard metric 18, and notify stakeholders in channel OPS-06.</w:t>
      </w:r>
    </w:p>
    <w:p>
      <w:pPr>
        <w:pStyle w:val="ListBullet"/>
      </w:pPr>
      <w:r>
        <w:t>Checklist item 7: verify records, update dashboard metric 21, and notify stakeholders in channel OPS-07.</w:t>
      </w:r>
    </w:p>
    <w:p>
      <w:pPr>
        <w:pStyle w:val="Heading2"/>
      </w:pPr>
      <w:r>
        <w:t>Appendix: Quick Facts</w:t>
      </w:r>
    </w:p>
    <w:p>
      <w:r>
        <w:t>Fact 1: Record code QA-101, owner group Beacon, control level 2, archived in quarter Q2.</w:t>
      </w:r>
    </w:p>
    <w:p>
      <w:r>
        <w:t>Fact 2: Record code QA-102, owner group Comet, control level 3, archived in quarter Q3.</w:t>
      </w:r>
    </w:p>
    <w:p>
      <w:r>
        <w:t>Fact 3: Record code QA-103, owner group Delta, control level 4, archived in quarter Q4.</w:t>
      </w:r>
    </w:p>
    <w:p>
      <w:r>
        <w:t>Fact 4: Record code QA-104, owner group Echo, control level 1, archived in quarter Q1.</w:t>
      </w:r>
    </w:p>
    <w:p>
      <w:r>
        <w:t>Fact 5: Record code QA-105, owner group Falcon, control level 2, archived in quarter Q2.</w:t>
      </w:r>
    </w:p>
    <w:p>
      <w:r>
        <w:t>Fact 6: Record code QA-106, owner group Atlas, control level 3, archived in quarter Q3.</w:t>
      </w:r>
    </w:p>
    <w:p>
      <w:r>
        <w:t>Fact 7: Record code QA-107, owner group Beacon, control level 4, archived in quarter Q4.</w:t>
      </w:r>
    </w:p>
    <w:p>
      <w:r>
        <w:t>Fact 8: Record code QA-108, owner group Comet, control level 1, archived in quarter Q1.</w:t>
      </w:r>
    </w:p>
    <w:p>
      <w:r>
        <w:t>Fact 9: Record code QA-109, owner group Delta, control level 2, archived in quarter Q2.</w:t>
      </w:r>
    </w:p>
    <w:p>
      <w:r>
        <w:t>Fact 10: Record code QA-110, owner group Echo, control level 3, archived in quarter Q3.</w:t>
      </w:r>
    </w:p>
    <w:p>
      <w:r>
        <w:t>Fact 11: Record code QA-111, owner group Falcon, control level 4, archived in quarter Q4.</w:t>
      </w:r>
    </w:p>
    <w:p>
      <w:r>
        <w:t>Fact 12: Record code QA-112, owner group Atlas, control level 1, archived in quarter Q1.</w:t>
      </w:r>
    </w:p>
    <w:p>
      <w:r>
        <w:t>Fact 13: Record code QA-113, owner group Beacon, control level 2, archived in quarter Q2.</w:t>
      </w:r>
    </w:p>
    <w:p>
      <w:r>
        <w:t>Fact 14: Record code QA-114, owner group Comet, control level 3, archived in quarter Q3.</w:t>
      </w:r>
    </w:p>
    <w:p>
      <w:r>
        <w:t>Fact 15: Record code QA-115, owner group Delta, control level 4, archived in quarter Q4.</w:t>
      </w:r>
    </w:p>
    <w:p>
      <w:r>
        <w:t>Fact 16: Record code QA-116, owner group Echo, control level 1, archived in quarter Q1.</w:t>
      </w:r>
    </w:p>
    <w:p>
      <w:r>
        <w:t>Fact 17: Record code QA-117, owner group Falcon, control level 2, archived in quarter Q2.</w:t>
      </w:r>
    </w:p>
    <w:p>
      <w:r>
        <w:t>Fact 18: Record code QA-118, owner group Atlas, control level 3, archived in quarter Q3.</w:t>
      </w:r>
    </w:p>
    <w:p>
      <w:r>
        <w:t>Fact 19: Record code QA-119, owner group Beacon, control level 4, archived in quarter Q4.</w:t>
      </w:r>
    </w:p>
    <w:p>
      <w:r>
        <w:t>Fact 20: Record code QA-120, owner group Comet, control level 1, archived in quarter Q1.</w:t>
      </w:r>
    </w:p>
    <w:p>
      <w:r>
        <w:t>Fact 21: Record code QA-121, owner group Delta, control level 2, archived in quarter Q2.</w:t>
      </w:r>
    </w:p>
    <w:p>
      <w:r>
        <w:t>Fact 22: Record code QA-122, owner group Echo, control level 3, archived in quarter Q3.</w:t>
      </w:r>
    </w:p>
    <w:p>
      <w:r>
        <w:t>Fact 23: Record code QA-123, owner group Falcon, control level 4, archived in quarter Q4.</w:t>
      </w:r>
    </w:p>
    <w:p>
      <w:r>
        <w:t>Fact 24: Record code QA-124, owner group Atlas, control level 1, archived in quarter Q1.</w:t>
      </w:r>
    </w:p>
    <w:p>
      <w:r>
        <w:t>Fact 25: Record code QA-125, owner group Beacon, control level 2, archived in quarter Q2.</w:t>
      </w:r>
    </w:p>
    <w:p>
      <w:r>
        <w:t>Fact 26: Record code QA-126, owner group Comet, control level 3, archived in quarter Q3.</w:t>
      </w:r>
    </w:p>
    <w:p>
      <w:r>
        <w:t>Fact 27: Record code QA-127, owner group Delta, control level 4, archived in quarter Q4.</w:t>
      </w:r>
    </w:p>
    <w:p>
      <w:r>
        <w:t>Fact 28: Record code QA-128, owner group Echo, control level 1, archived in quarter Q1.</w:t>
      </w:r>
    </w:p>
    <w:p>
      <w:r>
        <w:t>Fact 29: Record code QA-129, owner group Falcon, control level 2, archived in quarter Q2.</w:t>
      </w:r>
    </w:p>
    <w:p>
      <w:r>
        <w:t>This sample document is intentionally long for DocQA indexing, chunking, and retrieval tests. It contains structured sections, repeated references, dates, amounts, responsibilities, and clear statements so that question-answer flows can validate semantic search quality.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