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d263a73e92c5c18af3bfee5d77c09bfec060a1b"/>
    <w:p>
      <w:pPr>
        <w:pStyle w:val="Heading1"/>
      </w:pPr>
      <w:r>
        <w:t xml:space="preserve">Advanced and Emerging Technologies for Level-4 Autonomous Vehicles</w:t>
      </w:r>
    </w:p>
    <w:p>
      <w:pPr>
        <w:pStyle w:val="FirstParagraph"/>
      </w:pPr>
      <w:r>
        <w:t xml:space="preserve">Level-4 autonomous vehicles demand new sensing, computation, and safety technologies. We review each topic in turn, assessing current maturity, integration potential, safety/performance impact, and ISO 26262 alignment, with an eye to 2025–2030 feasibility. Comparative tables summarize the findings for strategic planning.</w:t>
      </w:r>
    </w:p>
    <w:bookmarkStart w:id="33" w:name="X867ff2a318b79e0f04e14575b85aef6079cec19"/>
    <w:p>
      <w:pPr>
        <w:pStyle w:val="Heading2"/>
      </w:pPr>
      <w:r>
        <w:t xml:space="preserve">Neuromorphic Data Compression and Event-Driven Sensing</w:t>
      </w:r>
    </w:p>
    <w:p>
      <w:pPr>
        <w:pStyle w:val="Compact"/>
        <w:numPr>
          <w:ilvl w:val="0"/>
          <w:numId w:val="1001"/>
        </w:numPr>
      </w:pPr>
      <w:r>
        <w:rPr>
          <w:b/>
          <w:bCs/>
        </w:rPr>
        <w:t xml:space="preserve">Concept:</w:t>
      </w:r>
      <w:r>
        <w:t xml:space="preserve"> </w:t>
      </w:r>
      <w:r>
        <w:t xml:space="preserve">Neuromorphic architectures mimic brain-like processing to compress and encode sensor data. For example, custom neuromorphic hardware (often using memristors or phase-change materials) can learn data patterns in parallel, enabling low-power, high-ratio compression</w:t>
      </w:r>
      <w:hyperlink r:id="rId21">
        <w:r>
          <w:rPr>
            <w:rStyle w:val="Hyperlink"/>
          </w:rPr>
          <w:t xml:space="preserve">[1]</w:t>
        </w:r>
      </w:hyperlink>
      <w:hyperlink r:id="rId22">
        <w:r>
          <w:rPr>
            <w:rStyle w:val="Hyperlink"/>
          </w:rPr>
          <w:t xml:space="preserve">[2]</w:t>
        </w:r>
      </w:hyperlink>
      <w:r>
        <w:t xml:space="preserve">. Spiking neural networks encode information as discrete “spikes,” drastically reducing data rates while preserving temporal features</w:t>
      </w:r>
      <w:hyperlink r:id="rId22">
        <w:r>
          <w:rPr>
            <w:rStyle w:val="Hyperlink"/>
          </w:rPr>
          <w:t xml:space="preserve">[2]</w:t>
        </w:r>
      </w:hyperlink>
      <w:r>
        <w:t xml:space="preserve">.</w:t>
      </w:r>
    </w:p>
    <w:p>
      <w:pPr>
        <w:pStyle w:val="Compact"/>
        <w:numPr>
          <w:ilvl w:val="0"/>
          <w:numId w:val="1001"/>
        </w:numPr>
      </w:pPr>
      <w:r>
        <w:rPr>
          <w:b/>
          <w:bCs/>
        </w:rPr>
        <w:t xml:space="preserve">Event Cameras:</w:t>
      </w:r>
      <w:r>
        <w:t xml:space="preserve"> </w:t>
      </w:r>
      <w:r>
        <w:t xml:space="preserve">Dynamic Vision Sensors (DVS) are a form of neuromorphic sensor that output only brightness-change events instead of full frames</w:t>
      </w:r>
      <w:hyperlink r:id="rId23">
        <w:r>
          <w:rPr>
            <w:rStyle w:val="Hyperlink"/>
          </w:rPr>
          <w:t xml:space="preserve">[3]</w:t>
        </w:r>
      </w:hyperlink>
      <w:hyperlink r:id="rId24">
        <w:r>
          <w:rPr>
            <w:rStyle w:val="Hyperlink"/>
          </w:rPr>
          <w:t xml:space="preserve">[4]</w:t>
        </w:r>
      </w:hyperlink>
      <w:r>
        <w:t xml:space="preserve">. Each pixel autonomously triggers when its brightness crosses a threshold, producing sparse, low-latency event streams</w:t>
      </w:r>
      <w:hyperlink r:id="rId23">
        <w:r>
          <w:rPr>
            <w:rStyle w:val="Hyperlink"/>
          </w:rPr>
          <w:t xml:space="preserve">[3]</w:t>
        </w:r>
      </w:hyperlink>
      <w:r>
        <w:t xml:space="preserve">. This inherently compresses data and extends dynamic range (up to ~130 dB)</w:t>
      </w:r>
      <w:hyperlink r:id="rId25">
        <w:r>
          <w:rPr>
            <w:rStyle w:val="Hyperlink"/>
          </w:rPr>
          <w:t xml:space="preserve">[5]</w:t>
        </w:r>
      </w:hyperlink>
      <w:hyperlink r:id="rId26">
        <w:r>
          <w:rPr>
            <w:rStyle w:val="Hyperlink"/>
          </w:rPr>
          <w:t xml:space="preserve">[6]</w:t>
        </w:r>
      </w:hyperlink>
      <w:r>
        <w:t xml:space="preserve">. Advanced designs adapt the event threshold in real time: patented “adaptive thresholding” techniques adjust each pixel’s sensitivity to balance noise and signal, improving event quality without losing timing precision</w:t>
      </w:r>
      <w:hyperlink r:id="rId27">
        <w:r>
          <w:rPr>
            <w:rStyle w:val="Hyperlink"/>
          </w:rPr>
          <w:t xml:space="preserve">[7]</w:t>
        </w:r>
      </w:hyperlink>
      <w:r>
        <w:t xml:space="preserve">.</w:t>
      </w:r>
    </w:p>
    <w:p>
      <w:pPr>
        <w:pStyle w:val="Compact"/>
        <w:numPr>
          <w:ilvl w:val="0"/>
          <w:numId w:val="1001"/>
        </w:numPr>
      </w:pPr>
      <w:r>
        <w:rPr>
          <w:b/>
          <w:bCs/>
        </w:rPr>
        <w:t xml:space="preserve">Maturity &amp; Integration:</w:t>
      </w:r>
      <w:r>
        <w:t xml:space="preserve"> </w:t>
      </w:r>
      <w:r>
        <w:t xml:space="preserve">Most neuromorphic compression and event sensors are still in research or prototype stage (TRL ~3–5). Some commercial DVS chips exist (e.g. by Prophesee, Samsung), but integration into vehicle stacks is nascent. Algorithms and hardware for processing sparse event data require new development (often using spiking neural networks or specialized low-latency processors</w:t>
      </w:r>
      <w:hyperlink r:id="rId28">
        <w:r>
          <w:rPr>
            <w:rStyle w:val="Hyperlink"/>
          </w:rPr>
          <w:t xml:space="preserve">[8]</w:t>
        </w:r>
      </w:hyperlink>
      <w:hyperlink r:id="rId29">
        <w:r>
          <w:rPr>
            <w:rStyle w:val="Hyperlink"/>
          </w:rPr>
          <w:t xml:space="preserve">[9]</w:t>
        </w:r>
      </w:hyperlink>
      <w:r>
        <w:t xml:space="preserve">). Near-term pilots (e.g. in high-speed object detection or driver monitoring) may begin by 2025–2030, but full integration in L4 cars will likely need further R&amp;D.</w:t>
      </w:r>
    </w:p>
    <w:p>
      <w:pPr>
        <w:pStyle w:val="Compact"/>
        <w:numPr>
          <w:ilvl w:val="0"/>
          <w:numId w:val="1001"/>
        </w:numPr>
      </w:pPr>
      <w:r>
        <w:rPr>
          <w:b/>
          <w:bCs/>
        </w:rPr>
        <w:t xml:space="preserve">Safety/Performance Impact:</w:t>
      </w:r>
      <w:r>
        <w:t xml:space="preserve"> </w:t>
      </w:r>
      <w:r>
        <w:t xml:space="preserve">Event-driven sensors and neuromorphic compression can greatly reduce data bandwidth and latency, improving responsiveness and reducing compute load</w:t>
      </w:r>
      <w:hyperlink r:id="rId25">
        <w:r>
          <w:rPr>
            <w:rStyle w:val="Hyperlink"/>
          </w:rPr>
          <w:t xml:space="preserve">[5]</w:t>
        </w:r>
      </w:hyperlink>
      <w:hyperlink r:id="rId30">
        <w:r>
          <w:rPr>
            <w:rStyle w:val="Hyperlink"/>
          </w:rPr>
          <w:t xml:space="preserve">[10]</w:t>
        </w:r>
      </w:hyperlink>
      <w:r>
        <w:t xml:space="preserve">. High dynamic range and absence of motion blur can enhance detection in challenging conditions (tunnels, night)</w:t>
      </w:r>
      <w:hyperlink r:id="rId25">
        <w:r>
          <w:rPr>
            <w:rStyle w:val="Hyperlink"/>
          </w:rPr>
          <w:t xml:space="preserve">[5]</w:t>
        </w:r>
      </w:hyperlink>
      <w:hyperlink r:id="rId31">
        <w:r>
          <w:rPr>
            <w:rStyle w:val="Hyperlink"/>
          </w:rPr>
          <w:t xml:space="preserve">[11]</w:t>
        </w:r>
      </w:hyperlink>
      <w:r>
        <w:t xml:space="preserve">. However, their sparse output and noise characteristics are unfamiliar to conventional perception systems, so safety validation is needed. These novel sensors would require new safety analysis (ISO 26262/SOTIF) because they change the input modality. The interpretability of their output (only changes, no absolute intensity) poses challenges for failure-mode analysis. Early work suggests neuromorphic vision systems may be framed under ISO 21448 (SOTIF) by providing explicit, interpretable decision “rationale”</w:t>
      </w:r>
      <w:hyperlink r:id="rId32">
        <w:r>
          <w:rPr>
            <w:rStyle w:val="Hyperlink"/>
          </w:rPr>
          <w:t xml:space="preserve">[12]</w:t>
        </w:r>
      </w:hyperlink>
      <w:r>
        <w:t xml:space="preserve">. In summary, neuromorphic/event sensing offers performance gains (low latency, high dynamic range) but is immature: useful for pilots, yet requiring robust fault-handling and safety validation.</w:t>
      </w:r>
    </w:p>
    <w:bookmarkEnd w:id="33"/>
    <w:bookmarkStart w:id="34" w:name="X185682a5092c32fede3b5961737c3816e315840"/>
    <w:p>
      <w:pPr>
        <w:pStyle w:val="Heading2"/>
      </w:pPr>
      <w:r>
        <w:t xml:space="preserve">Adaptive Thresholding for Sensors and Computing</w:t>
      </w:r>
    </w:p>
    <w:p>
      <w:pPr>
        <w:pStyle w:val="Compact"/>
        <w:numPr>
          <w:ilvl w:val="0"/>
          <w:numId w:val="1002"/>
        </w:numPr>
      </w:pPr>
      <w:r>
        <w:rPr>
          <w:b/>
          <w:bCs/>
        </w:rPr>
        <w:t xml:space="preserve">Concept:</w:t>
      </w:r>
      <w:r>
        <w:t xml:space="preserve"> </w:t>
      </w:r>
      <w:r>
        <w:t xml:space="preserve">Adaptive thresholding refers to dynamically adjusting sensor or algorithm sensitivity based on conditions. In sensors like DVS, it means tuning each pixel’s trigger level in real time to maintain event rates or suppress noise</w:t>
      </w:r>
      <w:hyperlink r:id="rId27">
        <w:r>
          <w:rPr>
            <w:rStyle w:val="Hyperlink"/>
          </w:rPr>
          <w:t xml:space="preserve">[7]</w:t>
        </w:r>
      </w:hyperlink>
      <w:r>
        <w:t xml:space="preserve">. In computing, analogous ideas include adaptive detection thresholds for anomaly filters or dynamic activation thresholds in spiking neural networks</w:t>
      </w:r>
      <w:hyperlink r:id="rId22">
        <w:r>
          <w:rPr>
            <w:rStyle w:val="Hyperlink"/>
          </w:rPr>
          <w:t xml:space="preserve">[2]</w:t>
        </w:r>
      </w:hyperlink>
      <w:r>
        <w:t xml:space="preserve">.</w:t>
      </w:r>
    </w:p>
    <w:p>
      <w:pPr>
        <w:pStyle w:val="Compact"/>
        <w:numPr>
          <w:ilvl w:val="0"/>
          <w:numId w:val="1002"/>
        </w:numPr>
      </w:pPr>
      <w:r>
        <w:rPr>
          <w:b/>
          <w:bCs/>
        </w:rPr>
        <w:t xml:space="preserve">Applications:</w:t>
      </w:r>
      <w:r>
        <w:t xml:space="preserve"> </w:t>
      </w:r>
      <w:r>
        <w:t xml:space="preserve">For example, an adaptive-threshold DVS pixel might increase its brightness-change threshold in very noisy environments (filtering spurious events) and lower it in low-light to capture weak signals</w:t>
      </w:r>
      <w:hyperlink r:id="rId27">
        <w:r>
          <w:rPr>
            <w:rStyle w:val="Hyperlink"/>
          </w:rPr>
          <w:t xml:space="preserve">[7]</w:t>
        </w:r>
      </w:hyperlink>
      <w:r>
        <w:t xml:space="preserve">. Similarly, perception algorithms may adapt classification confidence thresholds to changing weather or traffic density, improving robustness.</w:t>
      </w:r>
    </w:p>
    <w:p>
      <w:pPr>
        <w:pStyle w:val="Compact"/>
        <w:numPr>
          <w:ilvl w:val="0"/>
          <w:numId w:val="1002"/>
        </w:numPr>
      </w:pPr>
      <w:r>
        <w:rPr>
          <w:b/>
          <w:bCs/>
        </w:rPr>
        <w:t xml:space="preserve">Maturity &amp; Integration:</w:t>
      </w:r>
      <w:r>
        <w:t xml:space="preserve"> </w:t>
      </w:r>
      <w:r>
        <w:t xml:space="preserve">These techniques are largely research-stage (TRL ~3–5). Patents and papers show feasibility in lab settings</w:t>
      </w:r>
      <w:hyperlink r:id="rId27">
        <w:r>
          <w:rPr>
            <w:rStyle w:val="Hyperlink"/>
          </w:rPr>
          <w:t xml:space="preserve">[7]</w:t>
        </w:r>
      </w:hyperlink>
      <w:r>
        <w:t xml:space="preserve">. Implementation in L4 vehicles would require co-design of sensor hardware and on-chip processing that support dynamic calibration. Integration potential is moderate: it builds on existing sensors (e.g. DVS or camera) but adds complexity. In 2025–2030, adaptive thresholding may appear as software updates or future sensor revisions rather than whole new hardware, making near-term pilots possible.</w:t>
      </w:r>
    </w:p>
    <w:p>
      <w:pPr>
        <w:pStyle w:val="Compact"/>
        <w:numPr>
          <w:ilvl w:val="0"/>
          <w:numId w:val="1002"/>
        </w:numPr>
      </w:pPr>
      <w:r>
        <w:rPr>
          <w:b/>
          <w:bCs/>
        </w:rPr>
        <w:t xml:space="preserve">Safety/Performance Impact:</w:t>
      </w:r>
      <w:r>
        <w:t xml:space="preserve"> </w:t>
      </w:r>
      <w:r>
        <w:t xml:space="preserve">Adaptive thresholds can improve detection sensitivity and reduce false positives, directly impacting safety-critical perception. They also introduce an additional software/firmware layer whose correct behavior must be assured. ISO 26262 alignment demands that threshold adaptation logic be validated to not violate safety goals (e.g., not masking a real obstacle). Because this is a software/firmware function, it can be developed to ASIL standards, but the unpredictable environment means careful verification is required. Overall, adaptive thresholding promises better sensor fidelity (↑safety/perf) but also increases system complexity.</w:t>
      </w:r>
    </w:p>
    <w:bookmarkEnd w:id="34"/>
    <w:bookmarkStart w:id="40" w:name="cooperative-perception-v2x-safety"/>
    <w:p>
      <w:pPr>
        <w:pStyle w:val="Heading2"/>
      </w:pPr>
      <w:r>
        <w:t xml:space="preserve">Cooperative Perception &amp; V2X Safety</w:t>
      </w:r>
    </w:p>
    <w:p>
      <w:pPr>
        <w:pStyle w:val="Compact"/>
        <w:numPr>
          <w:ilvl w:val="0"/>
          <w:numId w:val="1003"/>
        </w:numPr>
      </w:pPr>
      <w:r>
        <w:rPr>
          <w:b/>
          <w:bCs/>
        </w:rPr>
        <w:t xml:space="preserve">Concept:</w:t>
      </w:r>
      <w:r>
        <w:t xml:space="preserve"> </w:t>
      </w:r>
      <w:r>
        <w:t xml:space="preserve">Cooperative perception uses Vehicle-to-Everything (V2X) communications to share sensor data or interpretations among vehicles and infrastructure, extending each agent’s situational awareness</w:t>
      </w:r>
      <w:hyperlink r:id="rId35">
        <w:r>
          <w:rPr>
            <w:rStyle w:val="Hyperlink"/>
          </w:rPr>
          <w:t xml:space="preserve">[13]</w:t>
        </w:r>
      </w:hyperlink>
      <w:hyperlink r:id="rId36">
        <w:r>
          <w:rPr>
            <w:rStyle w:val="Hyperlink"/>
          </w:rPr>
          <w:t xml:space="preserve">[14]</w:t>
        </w:r>
      </w:hyperlink>
      <w:r>
        <w:t xml:space="preserve">. For example, one car may broadcast detection of a hidden pedestrian to nearby vehicles. It effectively removes line-of-sight occlusions and extends perception range</w:t>
      </w:r>
      <w:hyperlink r:id="rId37">
        <w:r>
          <w:rPr>
            <w:rStyle w:val="Hyperlink"/>
          </w:rPr>
          <w:t xml:space="preserve">[15]</w:t>
        </w:r>
      </w:hyperlink>
      <w:r>
        <w:t xml:space="preserve">.</w:t>
      </w:r>
    </w:p>
    <w:p>
      <w:pPr>
        <w:pStyle w:val="Compact"/>
        <w:numPr>
          <w:ilvl w:val="0"/>
          <w:numId w:val="1003"/>
        </w:numPr>
      </w:pPr>
      <w:r>
        <w:rPr>
          <w:b/>
          <w:bCs/>
        </w:rPr>
        <w:t xml:space="preserve">Technical Maturity:</w:t>
      </w:r>
      <w:r>
        <w:t xml:space="preserve"> </w:t>
      </w:r>
      <w:r>
        <w:t xml:space="preserve">This is a hot research area with numerous prototypes and field trials (e.g. EU and U.S. pilot programs). DSRC and C-V2X technologies exist, and standards for cooperative perception (e.g. Europe’s Collective Perception Message) are emerging. Many surveys highlight key techniques (data alignment, fusion, compression) and open challenges</w:t>
      </w:r>
      <w:hyperlink r:id="rId35">
        <w:r>
          <w:rPr>
            <w:rStyle w:val="Hyperlink"/>
          </w:rPr>
          <w:t xml:space="preserve">[13]</w:t>
        </w:r>
      </w:hyperlink>
      <w:hyperlink r:id="rId36">
        <w:r>
          <w:rPr>
            <w:rStyle w:val="Hyperlink"/>
          </w:rPr>
          <w:t xml:space="preserve">[14]</w:t>
        </w:r>
      </w:hyperlink>
      <w:r>
        <w:t xml:space="preserve">. However, a fully deployed multi-agent CP system is still in early adoption (TRL ~4–6). Pilot deployments for L3/L4 convoying or smart intersections may be feasible by 2025, especially in controlled corridors. Widespread deployment depends on infrastructure rollout and standards (expected by 2030 in many regions).</w:t>
      </w:r>
    </w:p>
    <w:p>
      <w:pPr>
        <w:pStyle w:val="Compact"/>
        <w:numPr>
          <w:ilvl w:val="0"/>
          <w:numId w:val="1003"/>
        </w:numPr>
      </w:pPr>
      <w:r>
        <w:rPr>
          <w:b/>
          <w:bCs/>
        </w:rPr>
        <w:t xml:space="preserve">Impact on Safety/Performance:</w:t>
      </w:r>
      <w:r>
        <w:t xml:space="preserve"> </w:t>
      </w:r>
      <w:r>
        <w:t xml:space="preserve">Cooperative perception can dramatically improve safety by providing “beyond-line-of-sight” awareness</w:t>
      </w:r>
      <w:hyperlink r:id="rId37">
        <w:r>
          <w:rPr>
            <w:rStyle w:val="Hyperlink"/>
          </w:rPr>
          <w:t xml:space="preserve">[15]</w:t>
        </w:r>
      </w:hyperlink>
      <w:r>
        <w:t xml:space="preserve">. Studies show it can reduce blind spots and anticipate hazards (e.g. merging traffic)</w:t>
      </w:r>
      <w:hyperlink r:id="rId37">
        <w:r>
          <w:rPr>
            <w:rStyle w:val="Hyperlink"/>
          </w:rPr>
          <w:t xml:space="preserve">[15]</w:t>
        </w:r>
      </w:hyperlink>
      <w:r>
        <w:t xml:space="preserve">. The PDF review points out collective intelligence as key for risk mitigation</w:t>
      </w:r>
      <w:hyperlink r:id="rId38">
        <w:r>
          <w:rPr>
            <w:rStyle w:val="Hyperlink"/>
          </w:rPr>
          <w:t xml:space="preserve">[16]</w:t>
        </w:r>
      </w:hyperlink>
      <w:r>
        <w:t xml:space="preserve">. The trade-off is reliance on communication channels: delays, dropouts, or false data could create hazards. In practice, CP should be a</w:t>
      </w:r>
      <w:r>
        <w:t xml:space="preserve"> </w:t>
      </w:r>
      <w:r>
        <w:rPr>
          <w:i/>
          <w:iCs/>
        </w:rPr>
        <w:t xml:space="preserve">supplement</w:t>
      </w:r>
      <w:r>
        <w:t xml:space="preserve"> </w:t>
      </w:r>
      <w:r>
        <w:t xml:space="preserve">to onboard sensors, not a sole source of safety. When done right, it enhances perception accuracy and planning safety margins, leading to better performance (longer detection horizon, smoother control)</w:t>
      </w:r>
      <w:hyperlink r:id="rId36">
        <w:r>
          <w:rPr>
            <w:rStyle w:val="Hyperlink"/>
          </w:rPr>
          <w:t xml:space="preserve">[14]</w:t>
        </w:r>
      </w:hyperlink>
      <w:hyperlink r:id="rId38">
        <w:r>
          <w:rPr>
            <w:rStyle w:val="Hyperlink"/>
          </w:rPr>
          <w:t xml:space="preserve">[16]</w:t>
        </w:r>
      </w:hyperlink>
      <w:r>
        <w:t xml:space="preserve">.</w:t>
      </w:r>
    </w:p>
    <w:p>
      <w:pPr>
        <w:pStyle w:val="Compact"/>
        <w:numPr>
          <w:ilvl w:val="0"/>
          <w:numId w:val="1003"/>
        </w:numPr>
      </w:pPr>
      <w:r>
        <w:rPr>
          <w:b/>
          <w:bCs/>
        </w:rPr>
        <w:t xml:space="preserve">ISO 26262 Alignment:</w:t>
      </w:r>
      <w:r>
        <w:t xml:space="preserve"> </w:t>
      </w:r>
      <w:r>
        <w:t xml:space="preserve">Cooperative functions cross vehicle boundaries, blurring traditional safety contexts. ISO 26262 currently focuses on vehicle-internal architectures; incorporating V2X requires extending safety analysis to cover external data links</w:t>
      </w:r>
      <w:hyperlink r:id="rId39">
        <w:r>
          <w:rPr>
            <w:rStyle w:val="Hyperlink"/>
          </w:rPr>
          <w:t xml:space="preserve">[17]</w:t>
        </w:r>
      </w:hyperlink>
      <w:hyperlink r:id="rId36">
        <w:r>
          <w:rPr>
            <w:rStyle w:val="Hyperlink"/>
          </w:rPr>
          <w:t xml:space="preserve">[14]</w:t>
        </w:r>
      </w:hyperlink>
      <w:r>
        <w:t xml:space="preserve">. Studies argue that ISO 26262 must adapt to cover V2X interactions</w:t>
      </w:r>
      <w:hyperlink r:id="rId39">
        <w:r>
          <w:rPr>
            <w:rStyle w:val="Hyperlink"/>
          </w:rPr>
          <w:t xml:space="preserve">[17]</w:t>
        </w:r>
      </w:hyperlink>
      <w:r>
        <w:t xml:space="preserve">. For now, system designers must treat V2X data as either another sensor input (subject to the same ASIL evaluation) or as an external function requiring separate risk assessment. Issues like security of messages, trust, and fault models become critical (see Trust section below). In short, cooperative perception offers high safety benefit but mandates rigorous safety-net design (redundancy, plausibility checks).</w:t>
      </w:r>
    </w:p>
    <w:bookmarkEnd w:id="40"/>
    <w:bookmarkStart w:id="45" w:name="Xe99ca018df5b39ecf3e5a8419d89884c583f653"/>
    <w:p>
      <w:pPr>
        <w:pStyle w:val="Heading2"/>
      </w:pPr>
      <w:r>
        <w:t xml:space="preserve">Trust Scores &amp; Byzantine Fault Tolerance in Multi-Agent Systems</w:t>
      </w:r>
    </w:p>
    <w:p>
      <w:pPr>
        <w:pStyle w:val="Compact"/>
        <w:numPr>
          <w:ilvl w:val="0"/>
          <w:numId w:val="1004"/>
        </w:numPr>
      </w:pPr>
      <w:r>
        <w:rPr>
          <w:b/>
          <w:bCs/>
        </w:rPr>
        <w:t xml:space="preserve">Concept:</w:t>
      </w:r>
      <w:r>
        <w:t xml:space="preserve"> </w:t>
      </w:r>
      <w:r>
        <w:t xml:space="preserve">In a networked system of autonomous agents (vehicles),</w:t>
      </w:r>
      <w:r>
        <w:t xml:space="preserve"> </w:t>
      </w:r>
      <w:r>
        <w:rPr>
          <w:i/>
          <w:iCs/>
        </w:rPr>
        <w:t xml:space="preserve">trust scores</w:t>
      </w:r>
      <w:r>
        <w:t xml:space="preserve"> </w:t>
      </w:r>
      <w:r>
        <w:t xml:space="preserve">quantify the reliability of data or behavior from each node, while</w:t>
      </w:r>
      <w:r>
        <w:t xml:space="preserve"> </w:t>
      </w:r>
      <w:r>
        <w:rPr>
          <w:i/>
          <w:iCs/>
        </w:rPr>
        <w:t xml:space="preserve">Byzantine fault tolerance (BFT)</w:t>
      </w:r>
      <w:r>
        <w:t xml:space="preserve"> </w:t>
      </w:r>
      <w:r>
        <w:t xml:space="preserve">ensures correct consensus even if some agents act maliciously or unpredictably. For example, vehicles could assign trust ratings to nearby peers based on past message consistency, and consensus protocols (e.g. blockchain-inspired) could be used for critical joint decisions</w:t>
      </w:r>
      <w:hyperlink r:id="rId41">
        <w:r>
          <w:rPr>
            <w:rStyle w:val="Hyperlink"/>
          </w:rPr>
          <w:t xml:space="preserve">[18]</w:t>
        </w:r>
      </w:hyperlink>
      <w:r>
        <w:t xml:space="preserve">.</w:t>
      </w:r>
    </w:p>
    <w:p>
      <w:pPr>
        <w:pStyle w:val="Compact"/>
        <w:numPr>
          <w:ilvl w:val="0"/>
          <w:numId w:val="1004"/>
        </w:numPr>
      </w:pPr>
      <w:r>
        <w:rPr>
          <w:b/>
          <w:bCs/>
        </w:rPr>
        <w:t xml:space="preserve">Current State:</w:t>
      </w:r>
      <w:r>
        <w:t xml:space="preserve"> </w:t>
      </w:r>
      <w:r>
        <w:t xml:space="preserve">This is an active research area. Several frameworks propose multi-vehicle trust management (often for VANET security) and distributed consensus mechanisms. A 5GAA white paper outlines the need for dynamic trust assessment in CAV networks and defines properties of trustworthiness</w:t>
      </w:r>
      <w:hyperlink r:id="rId42">
        <w:r>
          <w:rPr>
            <w:rStyle w:val="Hyperlink"/>
          </w:rPr>
          <w:t xml:space="preserve">[19]</w:t>
        </w:r>
      </w:hyperlink>
      <w:r>
        <w:t xml:space="preserve">. Research shows concepts like treating vehicles as dynamic agents with trust scores that update with new evidence</w:t>
      </w:r>
      <w:hyperlink r:id="rId42">
        <w:r>
          <w:rPr>
            <w:rStyle w:val="Hyperlink"/>
          </w:rPr>
          <w:t xml:space="preserve">[19]</w:t>
        </w:r>
      </w:hyperlink>
      <w:r>
        <w:t xml:space="preserve">. Byzantine-resilient algorithms (e.g. PBFT variants) have been proposed for vehicle-to-vehicle consensus on shared state</w:t>
      </w:r>
      <w:hyperlink r:id="rId43">
        <w:r>
          <w:rPr>
            <w:rStyle w:val="Hyperlink"/>
          </w:rPr>
          <w:t xml:space="preserve">[20]</w:t>
        </w:r>
      </w:hyperlink>
      <w:r>
        <w:t xml:space="preserve">. However, few real systems exist yet – this is mostly at the concept or simulation stage (TRL ~2–4).</w:t>
      </w:r>
    </w:p>
    <w:p>
      <w:pPr>
        <w:pStyle w:val="Compact"/>
        <w:numPr>
          <w:ilvl w:val="0"/>
          <w:numId w:val="1004"/>
        </w:numPr>
      </w:pPr>
      <w:r>
        <w:rPr>
          <w:b/>
          <w:bCs/>
        </w:rPr>
        <w:t xml:space="preserve">Integration Potential:</w:t>
      </w:r>
      <w:r>
        <w:t xml:space="preserve"> </w:t>
      </w:r>
      <w:r>
        <w:t xml:space="preserve">In the near term, trust/BFT might be used in limited domains (e.g. platoon coordination, intersection management) rather than general autonomy. Implementing BFT requires redundant computation or blockchains, which is costly. Trust scoring could be layered on top of V2X protocols, but standardization is needed. Deployment likely requires V2X infrastructure (e.g. edge servers) to coordinate trust. We expect only R&amp;D/demo-level pilots by 2030.</w:t>
      </w:r>
    </w:p>
    <w:p>
      <w:pPr>
        <w:pStyle w:val="Compact"/>
        <w:numPr>
          <w:ilvl w:val="0"/>
          <w:numId w:val="1004"/>
        </w:numPr>
      </w:pPr>
      <w:r>
        <w:rPr>
          <w:b/>
          <w:bCs/>
        </w:rPr>
        <w:t xml:space="preserve">Safety/Performance Impact:</w:t>
      </w:r>
      <w:r>
        <w:t xml:space="preserve"> </w:t>
      </w:r>
      <w:r>
        <w:t xml:space="preserve">Proper trust management can prevent unsafe reliance on bad data: e.g. ignoring a bogus hazard broadcast. BFT consensus can prevent a single faulty vehicle from wrecking a group decision (like who has right-of-way)</w:t>
      </w:r>
      <w:hyperlink r:id="rId41">
        <w:r>
          <w:rPr>
            <w:rStyle w:val="Hyperlink"/>
          </w:rPr>
          <w:t xml:space="preserve">[18]</w:t>
        </w:r>
      </w:hyperlink>
      <w:r>
        <w:t xml:space="preserve">. This redundancy improves overall safety at the expense of latency and compute load</w:t>
      </w:r>
      <w:hyperlink r:id="rId41">
        <w:r>
          <w:rPr>
            <w:rStyle w:val="Hyperlink"/>
          </w:rPr>
          <w:t xml:space="preserve">[18]</w:t>
        </w:r>
      </w:hyperlink>
      <w:hyperlink r:id="rId44">
        <w:r>
          <w:rPr>
            <w:rStyle w:val="Hyperlink"/>
          </w:rPr>
          <w:t xml:space="preserve">[21]</w:t>
        </w:r>
      </w:hyperlink>
      <w:r>
        <w:t xml:space="preserve">. For performance, BFT multiplies computation (e.g. “3f+1” agents to tolerate f faults), so there’s a trade-off (see [29]).</w:t>
      </w:r>
    </w:p>
    <w:p>
      <w:pPr>
        <w:pStyle w:val="Compact"/>
        <w:numPr>
          <w:ilvl w:val="0"/>
          <w:numId w:val="1004"/>
        </w:numPr>
      </w:pPr>
      <w:r>
        <w:t xml:space="preserve">Without adequate safeguards, malicious or failed nodes could compromise safety – trust/BFT is meant to mitigate that.</w:t>
      </w:r>
    </w:p>
    <w:p>
      <w:pPr>
        <w:pStyle w:val="Compact"/>
        <w:numPr>
          <w:ilvl w:val="0"/>
          <w:numId w:val="1004"/>
        </w:numPr>
      </w:pPr>
      <w:r>
        <w:rPr>
          <w:b/>
          <w:bCs/>
        </w:rPr>
        <w:t xml:space="preserve">ISO 26262 Alignment:</w:t>
      </w:r>
      <w:r>
        <w:t xml:space="preserve"> </w:t>
      </w:r>
      <w:r>
        <w:t xml:space="preserve">This area is outside current ISO 26262 scope (which assumes a fixed E/E system within one vehicle). Incorporating trust scores/BFT would require new hazard analysis across multiple vehicles. At least, any on-board module computing trust scores must itself meet ISO 26262 if it influences driving decisions. Existing standards do not directly cover inter-vehicle trust mechanisms, so this will need bespoke safety arguments.</w:t>
      </w:r>
    </w:p>
    <w:bookmarkEnd w:id="45"/>
    <w:bookmarkStart w:id="51" w:name="X329ceafc16b32a782f2e3ff4c945e6e57a4394a"/>
    <w:p>
      <w:pPr>
        <w:pStyle w:val="Heading2"/>
      </w:pPr>
      <w:r>
        <w:t xml:space="preserve">Adaptive Safety Envelopes (RSS, Safety Force Field, etc.)</w:t>
      </w:r>
    </w:p>
    <w:p>
      <w:pPr>
        <w:pStyle w:val="Compact"/>
        <w:numPr>
          <w:ilvl w:val="0"/>
          <w:numId w:val="1005"/>
        </w:numPr>
      </w:pPr>
      <w:r>
        <w:rPr>
          <w:b/>
          <w:bCs/>
        </w:rPr>
        <w:t xml:space="preserve">RSS (Responsibility-Sensitive Safety):</w:t>
      </w:r>
      <w:r>
        <w:t xml:space="preserve"> </w:t>
      </w:r>
      <w:r>
        <w:t xml:space="preserve">A mathematically defined safety model from Mobileye (Intel) that prescribes safe distances and responses using Newtonian worst-case assumptions</w:t>
      </w:r>
      <w:hyperlink r:id="rId46">
        <w:r>
          <w:rPr>
            <w:rStyle w:val="Hyperlink"/>
          </w:rPr>
          <w:t xml:space="preserve">[22]</w:t>
        </w:r>
      </w:hyperlink>
      <w:r>
        <w:t xml:space="preserve">. RSS ensures that as long as vehicles respect the computed safety envelope (distance + reaction rules), no collisions will occur, and it can even assign blame post-incident</w:t>
      </w:r>
      <w:hyperlink r:id="rId46">
        <w:r>
          <w:rPr>
            <w:rStyle w:val="Hyperlink"/>
          </w:rPr>
          <w:t xml:space="preserve">[22]</w:t>
        </w:r>
      </w:hyperlink>
      <w:r>
        <w:t xml:space="preserve">. It’s a provable, deterministic model for collision avoidance. Research shows RSS-based controllers can detect hazards ~2.3 s earlier than humans in tests</w:t>
      </w:r>
      <w:hyperlink r:id="rId47">
        <w:r>
          <w:rPr>
            <w:rStyle w:val="Hyperlink"/>
          </w:rPr>
          <w:t xml:space="preserve">[23]</w:t>
        </w:r>
      </w:hyperlink>
      <w:r>
        <w:t xml:space="preserve">. RSS is now fairly mature (TRL ~6–8) and being tested in Advanced Driver Assistance Systems. It aligns well with ISO 21448 (SOTIF) since it provides explicit “common sense” rules</w:t>
      </w:r>
      <w:hyperlink r:id="rId48">
        <w:r>
          <w:rPr>
            <w:rStyle w:val="Hyperlink"/>
          </w:rPr>
          <w:t xml:space="preserve">[24]</w:t>
        </w:r>
      </w:hyperlink>
      <w:hyperlink r:id="rId46">
        <w:r>
          <w:rPr>
            <w:rStyle w:val="Hyperlink"/>
          </w:rPr>
          <w:t xml:space="preserve">[22]</w:t>
        </w:r>
      </w:hyperlink>
      <w:r>
        <w:t xml:space="preserve">.</w:t>
      </w:r>
    </w:p>
    <w:p>
      <w:pPr>
        <w:pStyle w:val="Compact"/>
        <w:numPr>
          <w:ilvl w:val="0"/>
          <w:numId w:val="1005"/>
        </w:numPr>
      </w:pPr>
      <w:r>
        <w:rPr>
          <w:b/>
          <w:bCs/>
        </w:rPr>
        <w:t xml:space="preserve">Safety Force Field (SFF):</w:t>
      </w:r>
      <w:r>
        <w:t xml:space="preserve"> </w:t>
      </w:r>
      <w:r>
        <w:t xml:space="preserve">Nvidia’s proprietary counterpart to RSS. Described in 2019 as a decision-policy layer in Nvidia’s Drive stack, SFF continuously checks whether planned actions would lead into an unsafe “force field” zone</w:t>
      </w:r>
      <w:hyperlink r:id="rId49">
        <w:r>
          <w:rPr>
            <w:rStyle w:val="Hyperlink"/>
          </w:rPr>
          <w:t xml:space="preserve">[25]</w:t>
        </w:r>
      </w:hyperlink>
      <w:r>
        <w:t xml:space="preserve">. It guarantees that the AV’s planned trajectory will not create or worsen a collision scenario</w:t>
      </w:r>
      <w:hyperlink r:id="rId49">
        <w:r>
          <w:rPr>
            <w:rStyle w:val="Hyperlink"/>
          </w:rPr>
          <w:t xml:space="preserve">[25]</w:t>
        </w:r>
      </w:hyperlink>
      <w:r>
        <w:t xml:space="preserve">. SFF considers both braking and steering limits, treating vehicles like repelling magnets that never enter each other’s danger zones</w:t>
      </w:r>
      <w:hyperlink r:id="rId50">
        <w:r>
          <w:rPr>
            <w:rStyle w:val="Hyperlink"/>
          </w:rPr>
          <w:t xml:space="preserve">[26]</w:t>
        </w:r>
      </w:hyperlink>
      <w:r>
        <w:t xml:space="preserve">.</w:t>
      </w:r>
    </w:p>
    <w:p>
      <w:pPr>
        <w:pStyle w:val="Compact"/>
        <w:numPr>
          <w:ilvl w:val="0"/>
          <w:numId w:val="1005"/>
        </w:numPr>
      </w:pPr>
      <w:r>
        <w:rPr>
          <w:b/>
          <w:bCs/>
        </w:rPr>
        <w:t xml:space="preserve">Other Policies (e.g. APB):</w:t>
      </w:r>
      <w:r>
        <w:t xml:space="preserve"> </w:t>
      </w:r>
      <w:r>
        <w:t xml:space="preserve">Intel also proposed “Automatic Preventive Braking” which uses similar idea of mathematical risk formulas to brake gradually before collision.</w:t>
      </w:r>
    </w:p>
    <w:p>
      <w:pPr>
        <w:pStyle w:val="Compact"/>
        <w:numPr>
          <w:ilvl w:val="0"/>
          <w:numId w:val="1005"/>
        </w:numPr>
      </w:pPr>
      <w:r>
        <w:rPr>
          <w:b/>
          <w:bCs/>
        </w:rPr>
        <w:t xml:space="preserve">Maturity &amp; Deployment:</w:t>
      </w:r>
      <w:r>
        <w:t xml:space="preserve"> </w:t>
      </w:r>
      <w:r>
        <w:t xml:space="preserve">RSS is relatively established and even speculated for standardization; it has been calibrated with real traffic data and shown to outperform basic ACC controllers</w:t>
      </w:r>
      <w:hyperlink r:id="rId46">
        <w:r>
          <w:rPr>
            <w:rStyle w:val="Hyperlink"/>
          </w:rPr>
          <w:t xml:space="preserve">[22]</w:t>
        </w:r>
      </w:hyperlink>
      <w:r>
        <w:t xml:space="preserve">. SFF is less publicly matured (released as SDK to partners), but conceptually similar. These safety envelopes are well-advanced (TRL ~6) and appear in prototype L3 systems.</w:t>
      </w:r>
      <w:r>
        <w:t xml:space="preserve"> </w:t>
      </w:r>
      <w:r>
        <w:rPr>
          <w:b/>
          <w:bCs/>
        </w:rPr>
        <w:t xml:space="preserve">Pilot feasibility:</w:t>
      </w:r>
      <w:r>
        <w:t xml:space="preserve"> </w:t>
      </w:r>
      <w:r>
        <w:t xml:space="preserve">These models can be integrated in software (and possibly hardware accelerators) as a safety layer. Trials of RSS/SFF could be in test fleets by 2025.</w:t>
      </w:r>
    </w:p>
    <w:p>
      <w:pPr>
        <w:pStyle w:val="Compact"/>
        <w:numPr>
          <w:ilvl w:val="0"/>
          <w:numId w:val="1005"/>
        </w:numPr>
      </w:pPr>
      <w:r>
        <w:rPr>
          <w:b/>
          <w:bCs/>
        </w:rPr>
        <w:t xml:space="preserve">Safety/Performance Impact:</w:t>
      </w:r>
      <w:r>
        <w:t xml:space="preserve"> </w:t>
      </w:r>
      <w:r>
        <w:t xml:space="preserve">Formal envelopes like RSS/SFF provide strong safety guarantees (“provably no crash caused by this vehicle” under assumptions</w:t>
      </w:r>
      <w:hyperlink r:id="rId46">
        <w:r>
          <w:rPr>
            <w:rStyle w:val="Hyperlink"/>
          </w:rPr>
          <w:t xml:space="preserve">[22]</w:t>
        </w:r>
      </w:hyperlink>
      <w:r>
        <w:t xml:space="preserve">). They increase safety by enforcing conservative spacing and motion constraints</w:t>
      </w:r>
      <w:hyperlink r:id="rId50">
        <w:r>
          <w:rPr>
            <w:rStyle w:val="Hyperlink"/>
          </w:rPr>
          <w:t xml:space="preserve">[26]</w:t>
        </w:r>
      </w:hyperlink>
      <w:hyperlink r:id="rId46">
        <w:r>
          <w:rPr>
            <w:rStyle w:val="Hyperlink"/>
          </w:rPr>
          <w:t xml:space="preserve">[22]</w:t>
        </w:r>
      </w:hyperlink>
      <w:r>
        <w:t xml:space="preserve">. The trade-off is potential conservatism (slower, larger gaps) and the need for correct worst-case parameters. In practice, these systems elevate safety levels and can restore public trust by proving mathematically safe behavior</w:t>
      </w:r>
      <w:hyperlink r:id="rId48">
        <w:r>
          <w:rPr>
            <w:rStyle w:val="Hyperlink"/>
          </w:rPr>
          <w:t xml:space="preserve">[24]</w:t>
        </w:r>
      </w:hyperlink>
      <w:hyperlink r:id="rId46">
        <w:r>
          <w:rPr>
            <w:rStyle w:val="Hyperlink"/>
          </w:rPr>
          <w:t xml:space="preserve">[22]</w:t>
        </w:r>
      </w:hyperlink>
      <w:r>
        <w:t xml:space="preserve">.</w:t>
      </w:r>
    </w:p>
    <w:p>
      <w:pPr>
        <w:pStyle w:val="Compact"/>
        <w:numPr>
          <w:ilvl w:val="0"/>
          <w:numId w:val="1005"/>
        </w:numPr>
      </w:pPr>
      <w:r>
        <w:rPr>
          <w:b/>
          <w:bCs/>
        </w:rPr>
        <w:t xml:space="preserve">ISO 26262 Alignment:</w:t>
      </w:r>
      <w:r>
        <w:t xml:space="preserve"> </w:t>
      </w:r>
      <w:r>
        <w:t xml:space="preserve">RSS/SFF can be framed as safety supervisors or ASIL B controllers. They are deterministic models whose correctness can be argued formally, fitting ISO 26262’s requirement for rigorous safety mechanisms</w:t>
      </w:r>
      <w:hyperlink r:id="rId46">
        <w:r>
          <w:rPr>
            <w:rStyle w:val="Hyperlink"/>
          </w:rPr>
          <w:t xml:space="preserve">[22]</w:t>
        </w:r>
      </w:hyperlink>
      <w:hyperlink r:id="rId32">
        <w:r>
          <w:rPr>
            <w:rStyle w:val="Hyperlink"/>
          </w:rPr>
          <w:t xml:space="preserve">[12]</w:t>
        </w:r>
      </w:hyperlink>
      <w:r>
        <w:t xml:space="preserve">. Indeed, researchers note that RSS and SFF provide explainable decision rationale, aiding compliance with ISO 21448 (SOTIF) and liability requirements</w:t>
      </w:r>
      <w:hyperlink r:id="rId32">
        <w:r>
          <w:rPr>
            <w:rStyle w:val="Hyperlink"/>
          </w:rPr>
          <w:t xml:space="preserve">[12]</w:t>
        </w:r>
      </w:hyperlink>
      <w:r>
        <w:t xml:space="preserve">. Incorporation of such envelopes into an AV’s software stack is compatible with ISO 26262 as long as the envelope logic is developed at the required ASIL and validated against hazards.</w:t>
      </w:r>
    </w:p>
    <w:bookmarkEnd w:id="51"/>
    <w:bookmarkStart w:id="58" w:name="Xcc6455a9285fe5734dae4dcaa28f2225fcece4e"/>
    <w:p>
      <w:pPr>
        <w:pStyle w:val="Heading2"/>
      </w:pPr>
      <w:r>
        <w:t xml:space="preserve">Quantum Navigation Sensors (Cold-Atom Inertial &amp; NV Magnetometry)</w:t>
      </w:r>
    </w:p>
    <w:p>
      <w:pPr>
        <w:pStyle w:val="Compact"/>
        <w:numPr>
          <w:ilvl w:val="0"/>
          <w:numId w:val="1006"/>
        </w:numPr>
      </w:pPr>
      <w:r>
        <w:rPr>
          <w:b/>
          <w:bCs/>
        </w:rPr>
        <w:t xml:space="preserve">Quantum Inertial Navigation (Cold-Atom):</w:t>
      </w:r>
      <w:r>
        <w:t xml:space="preserve"> </w:t>
      </w:r>
      <w:r>
        <w:t xml:space="preserve">These devices use ultra-cold atoms (Bose–Einstein condensates) as proof-mass accelerometers and gyroscopes with extremely low drift. Demonstrations (e.g. by Infleqtion UK) have flown prototype systems on aircraft, combining an optical atomic clock and cold-atom accelerometers to form a GPS-free quantum inertial nav system</w:t>
      </w:r>
      <w:hyperlink r:id="rId52">
        <w:r>
          <w:rPr>
            <w:rStyle w:val="Hyperlink"/>
          </w:rPr>
          <w:t xml:space="preserve">[27]</w:t>
        </w:r>
      </w:hyperlink>
      <w:r>
        <w:t xml:space="preserve">. They offer “exceptional accuracy and resilience” against satellite outages</w:t>
      </w:r>
      <w:hyperlink r:id="rId52">
        <w:r>
          <w:rPr>
            <w:rStyle w:val="Hyperlink"/>
          </w:rPr>
          <w:t xml:space="preserve">[27]</w:t>
        </w:r>
      </w:hyperlink>
      <w:r>
        <w:t xml:space="preserve">.</w:t>
      </w:r>
    </w:p>
    <w:p>
      <w:pPr>
        <w:pStyle w:val="Compact"/>
        <w:numPr>
          <w:ilvl w:val="0"/>
          <w:numId w:val="1006"/>
        </w:numPr>
      </w:pPr>
      <w:r>
        <w:rPr>
          <w:b/>
          <w:bCs/>
        </w:rPr>
        <w:t xml:space="preserve">Quantum Magnetometry (NV Center Diamonds):</w:t>
      </w:r>
      <w:r>
        <w:t xml:space="preserve"> </w:t>
      </w:r>
      <w:r>
        <w:t xml:space="preserve">NV-center magnetometers use atomic-scale diamond defects to sense magnetic fields with high precision and stability at room temperature</w:t>
      </w:r>
      <w:hyperlink r:id="rId53">
        <w:r>
          <w:rPr>
            <w:rStyle w:val="Hyperlink"/>
          </w:rPr>
          <w:t xml:space="preserve">[28]</w:t>
        </w:r>
      </w:hyperlink>
      <w:hyperlink r:id="rId54">
        <w:r>
          <w:rPr>
            <w:rStyle w:val="Hyperlink"/>
          </w:rPr>
          <w:t xml:space="preserve">[29]</w:t>
        </w:r>
      </w:hyperlink>
      <w:r>
        <w:t xml:space="preserve">. They provide vector magnetic field readings without drift</w:t>
      </w:r>
      <w:hyperlink r:id="rId53">
        <w:r>
          <w:rPr>
            <w:rStyle w:val="Hyperlink"/>
          </w:rPr>
          <w:t xml:space="preserve">[28]</w:t>
        </w:r>
      </w:hyperlink>
      <w:hyperlink r:id="rId55">
        <w:r>
          <w:rPr>
            <w:rStyle w:val="Hyperlink"/>
          </w:rPr>
          <w:t xml:space="preserve">[30]</w:t>
        </w:r>
      </w:hyperlink>
      <w:r>
        <w:t xml:space="preserve">. One key application is magnetic navigation in GPS-denied environments (using Earth’s magnetic anomalies as a map)</w:t>
      </w:r>
      <w:hyperlink r:id="rId56">
        <w:r>
          <w:rPr>
            <w:rStyle w:val="Hyperlink"/>
          </w:rPr>
          <w:t xml:space="preserve">[31]</w:t>
        </w:r>
      </w:hyperlink>
      <w:r>
        <w:t xml:space="preserve">. NV sensors are also robust to temperature/vibration and can be compact</w:t>
      </w:r>
      <w:hyperlink r:id="rId53">
        <w:r>
          <w:rPr>
            <w:rStyle w:val="Hyperlink"/>
          </w:rPr>
          <w:t xml:space="preserve">[28]</w:t>
        </w:r>
      </w:hyperlink>
      <w:hyperlink r:id="rId55">
        <w:r>
          <w:rPr>
            <w:rStyle w:val="Hyperlink"/>
          </w:rPr>
          <w:t xml:space="preserve">[30]</w:t>
        </w:r>
      </w:hyperlink>
      <w:r>
        <w:t xml:space="preserve">.</w:t>
      </w:r>
    </w:p>
    <w:p>
      <w:pPr>
        <w:pStyle w:val="Compact"/>
        <w:numPr>
          <w:ilvl w:val="0"/>
          <w:numId w:val="1006"/>
        </w:numPr>
      </w:pPr>
      <w:r>
        <w:rPr>
          <w:b/>
          <w:bCs/>
        </w:rPr>
        <w:t xml:space="preserve">Maturity &amp; Feasibility:</w:t>
      </w:r>
      <w:r>
        <w:t xml:space="preserve"> </w:t>
      </w:r>
      <w:r>
        <w:t xml:space="preserve">These quantum sensors are high TRL in labs but low for vehicles (TRL ~3–4). Infleqtion’s tests show airborne feasibility, but systems are currently large (19-inch racks) and power-hungry</w:t>
      </w:r>
      <w:hyperlink r:id="rId57">
        <w:r>
          <w:rPr>
            <w:rStyle w:val="Hyperlink"/>
          </w:rPr>
          <w:t xml:space="preserve">[32]</w:t>
        </w:r>
      </w:hyperlink>
      <w:r>
        <w:t xml:space="preserve">. NV magnetometer prototypes exist (often larger scientific instruments), and some portable versions are emerging.</w:t>
      </w:r>
      <w:r>
        <w:t xml:space="preserve"> </w:t>
      </w:r>
      <w:r>
        <w:rPr>
          <w:b/>
          <w:bCs/>
        </w:rPr>
        <w:t xml:space="preserve">Timeline:</w:t>
      </w:r>
      <w:r>
        <w:t xml:space="preserve"> </w:t>
      </w:r>
      <w:r>
        <w:t xml:space="preserve">Likely beyond 2030 for mainstream cars. Mid-term (late 2020s) we may see them in specialized drones, submarines, or military vehicles. For ground vehicles, significant miniaturization is needed. Both technologies are R&amp;D-focused: near-term pilots in 2025+ for drones/aircraft, not cars.</w:t>
      </w:r>
    </w:p>
    <w:p>
      <w:pPr>
        <w:pStyle w:val="Compact"/>
        <w:numPr>
          <w:ilvl w:val="0"/>
          <w:numId w:val="1006"/>
        </w:numPr>
      </w:pPr>
      <w:r>
        <w:rPr>
          <w:b/>
          <w:bCs/>
        </w:rPr>
        <w:t xml:space="preserve">Impact on Safety/Performance:</w:t>
      </w:r>
      <w:r>
        <w:t xml:space="preserve"> </w:t>
      </w:r>
      <w:r>
        <w:t xml:space="preserve">If realized, quantum inertial units would allow precise navigation when GPS fails (tunnels, urban canyons, spoofing)</w:t>
      </w:r>
      <w:hyperlink r:id="rId52">
        <w:r>
          <w:rPr>
            <w:rStyle w:val="Hyperlink"/>
          </w:rPr>
          <w:t xml:space="preserve">[27]</w:t>
        </w:r>
      </w:hyperlink>
      <w:r>
        <w:t xml:space="preserve">. This greatly improves reliability and safety of localization. Quantum magnetometers could supplement navigation and allow high-confidence dead-reckoning. In safety terms, they add redundancy to GNSS, potentially preventing localization faults. However, until validated, they may introduce new failure modes (e.g. sensitivity to magnetic noise) which must be characterized.</w:t>
      </w:r>
    </w:p>
    <w:p>
      <w:pPr>
        <w:pStyle w:val="Compact"/>
        <w:numPr>
          <w:ilvl w:val="0"/>
          <w:numId w:val="1006"/>
        </w:numPr>
      </w:pPr>
      <w:r>
        <w:rPr>
          <w:b/>
          <w:bCs/>
        </w:rPr>
        <w:t xml:space="preserve">ISO 26262 Alignment:</w:t>
      </w:r>
      <w:r>
        <w:t xml:space="preserve"> </w:t>
      </w:r>
      <w:r>
        <w:t xml:space="preserve">These novel sensors are outside current standard scope. Any such sensor would be treated like any other (e.g. high-precision IMU or compass), requiring system-level hazard analysis. Their new physics (quantum effects) means special testing. But fundamentally, if integrated as an inertial/nav sensor block, ISO 26262 methods (ASIL, HARA) still apply.</w:t>
      </w:r>
    </w:p>
    <w:bookmarkEnd w:id="58"/>
    <w:bookmarkStart w:id="63" w:name="X02671ea4aa983058a841cbabb1680219ad150cc"/>
    <w:p>
      <w:pPr>
        <w:pStyle w:val="Heading2"/>
      </w:pPr>
      <w:r>
        <w:t xml:space="preserve">Deterministic Ultra-Low-Latency Processing</w:t>
      </w:r>
    </w:p>
    <w:p>
      <w:pPr>
        <w:pStyle w:val="Compact"/>
        <w:numPr>
          <w:ilvl w:val="0"/>
          <w:numId w:val="1007"/>
        </w:numPr>
      </w:pPr>
      <w:r>
        <w:rPr>
          <w:b/>
          <w:bCs/>
        </w:rPr>
        <w:t xml:space="preserve">Necessity:</w:t>
      </w:r>
      <w:r>
        <w:t xml:space="preserve"> </w:t>
      </w:r>
      <w:r>
        <w:t xml:space="preserve">Safety-critical driving decisions require worst-case guaranteed latency. “Deterministic” here means bounded, predictable delays. For example, collision avoidance logic must react within strict time budgets.</w:t>
      </w:r>
    </w:p>
    <w:p>
      <w:pPr>
        <w:pStyle w:val="Compact"/>
        <w:numPr>
          <w:ilvl w:val="0"/>
          <w:numId w:val="1007"/>
        </w:numPr>
      </w:pPr>
      <w:r>
        <w:rPr>
          <w:b/>
          <w:bCs/>
        </w:rPr>
        <w:t xml:space="preserve">Technologies:</w:t>
      </w:r>
      <w:r>
        <w:t xml:space="preserve"> </w:t>
      </w:r>
      <w:r>
        <w:t xml:space="preserve">Modern automotive SoCs and sensors incorporate hardware to ensure low-latency paths. For instance, AMD’s Versal AI Edge Gen2 SoC provides a “deterministic, low-latency compute fabric” specifically for ADAS vision processing</w:t>
      </w:r>
      <w:hyperlink r:id="rId59">
        <w:r>
          <w:rPr>
            <w:rStyle w:val="Hyperlink"/>
          </w:rPr>
          <w:t xml:space="preserve">[33]</w:t>
        </w:r>
      </w:hyperlink>
      <w:r>
        <w:t xml:space="preserve">. Its integrated AI engines can run quantized neural nets with high throughput while cutting latency. Similarly, silicon-photonic FMCW LiDAR (e.g. LightIC’s LARK) outputs full 4D point clouds (range+velocity) in one frame, giving “deterministic, low-latency” pixel-level velocity data to planners</w:t>
      </w:r>
      <w:hyperlink r:id="rId60">
        <w:r>
          <w:rPr>
            <w:rStyle w:val="Hyperlink"/>
          </w:rPr>
          <w:t xml:space="preserve">[34]</w:t>
        </w:r>
      </w:hyperlink>
      <w:r>
        <w:t xml:space="preserve">. On the networking side, Automotive Ethernet and TSN are used to avoid unpredictable delays. Software stacks (Real-Time OS, lock-step CPUs) also help guarantee timing.</w:t>
      </w:r>
    </w:p>
    <w:p>
      <w:pPr>
        <w:pStyle w:val="Compact"/>
        <w:numPr>
          <w:ilvl w:val="0"/>
          <w:numId w:val="1007"/>
        </w:numPr>
      </w:pPr>
      <w:r>
        <w:rPr>
          <w:b/>
          <w:bCs/>
        </w:rPr>
        <w:t xml:space="preserve">Maturity &amp; Integration:</w:t>
      </w:r>
      <w:r>
        <w:t xml:space="preserve"> </w:t>
      </w:r>
      <w:r>
        <w:t xml:space="preserve">High (TRL ~8–9) for many components. Versal-style SoCs and high-speed networks already exist or are emerging in production (2025+). FMCW LiDAR is reaching automotive readiness (LightIC announced production availability in 2025</w:t>
      </w:r>
      <w:hyperlink r:id="rId61">
        <w:r>
          <w:rPr>
            <w:rStyle w:val="Hyperlink"/>
          </w:rPr>
          <w:t xml:space="preserve">[35]</w:t>
        </w:r>
      </w:hyperlink>
      <w:hyperlink r:id="rId60">
        <w:r>
          <w:rPr>
            <w:rStyle w:val="Hyperlink"/>
          </w:rPr>
          <w:t xml:space="preserve">[34]</w:t>
        </w:r>
      </w:hyperlink>
      <w:r>
        <w:t xml:space="preserve">). So these deterministic systems can be piloted now. Many Tier-1s and OEMs are adopting such platforms for L2–L3 functions. By 2025–2030, we expect deterministic hardware to be standard in L4 stacks.</w:t>
      </w:r>
    </w:p>
    <w:p>
      <w:pPr>
        <w:pStyle w:val="Compact"/>
        <w:numPr>
          <w:ilvl w:val="0"/>
          <w:numId w:val="1007"/>
        </w:numPr>
      </w:pPr>
      <w:r>
        <w:rPr>
          <w:b/>
          <w:bCs/>
        </w:rPr>
        <w:t xml:space="preserve">Safety/Performance Impact:</w:t>
      </w:r>
      <w:r>
        <w:t xml:space="preserve"> </w:t>
      </w:r>
      <w:r>
        <w:t xml:space="preserve">Deterministic processing is crucial for safety (enabling predictable reaction times). It eliminates variability that could cause unsafe late responses. With guaranteed latency, system designers can budget and verify worst-case execution (WCE) against ISO 26262 timing requirements. Performance also improves: e.g. LiDAR that instantaneously measures velocity in one scan lets the AV perceive and react faster in fast-moving scenarios</w:t>
      </w:r>
      <w:hyperlink r:id="rId62">
        <w:r>
          <w:rPr>
            <w:rStyle w:val="Hyperlink"/>
          </w:rPr>
          <w:t xml:space="preserve">[36]</w:t>
        </w:r>
      </w:hyperlink>
      <w:hyperlink r:id="rId60">
        <w:r>
          <w:rPr>
            <w:rStyle w:val="Hyperlink"/>
          </w:rPr>
          <w:t xml:space="preserve">[34]</w:t>
        </w:r>
      </w:hyperlink>
      <w:r>
        <w:t xml:space="preserve">. Higher compute performance with low latency allows more complex algorithms without compromising reaction time.</w:t>
      </w:r>
    </w:p>
    <w:p>
      <w:pPr>
        <w:pStyle w:val="Compact"/>
        <w:numPr>
          <w:ilvl w:val="0"/>
          <w:numId w:val="1007"/>
        </w:numPr>
      </w:pPr>
      <w:r>
        <w:rPr>
          <w:b/>
          <w:bCs/>
        </w:rPr>
        <w:t xml:space="preserve">ISO 26262 Alignment:</w:t>
      </w:r>
      <w:r>
        <w:t xml:space="preserve"> </w:t>
      </w:r>
      <w:r>
        <w:t xml:space="preserve">Hard real-time behavior is a core aspect of ISO 26262. Deterministic hardware simplifies safety analysis: worst-case latencies can be determined and integrated into safety manuals. For example, a deterministic compute fabric can be shown to meet required response deadlines (ASIL risk analysis). However, designers must still perform FMEDA on these components (e.g. FPGA fabric, photonic LiDAR chips) to ensure they meet failure rates. Overall, these technologies align well with functional safety, as they make timing predictable and verifiable.</w:t>
      </w:r>
    </w:p>
    <w:bookmarkEnd w:id="63"/>
    <w:bookmarkStart w:id="67" w:name="X9439106688b61333f023e0c2bb7b3ce7c26667b"/>
    <w:p>
      <w:pPr>
        <w:pStyle w:val="Heading2"/>
      </w:pPr>
      <w:r>
        <w:t xml:space="preserve">Hardware/Software Partitioning &amp; Custom ASICs for Safety</w:t>
      </w:r>
    </w:p>
    <w:p>
      <w:pPr>
        <w:pStyle w:val="Compact"/>
        <w:numPr>
          <w:ilvl w:val="0"/>
          <w:numId w:val="1008"/>
        </w:numPr>
      </w:pPr>
      <w:r>
        <w:rPr>
          <w:b/>
          <w:bCs/>
        </w:rPr>
        <w:t xml:space="preserve">Partitioning:</w:t>
      </w:r>
      <w:r>
        <w:t xml:space="preserve"> </w:t>
      </w:r>
      <w:r>
        <w:t xml:space="preserve">Modern automotive SoCs use a mix of general-purpose CPUs, GPUs, DSPs, and dedicated accelerators. Safety-critical functions are often isolated on separate cores or hardware blocks. For example, a multicore</w:t>
      </w:r>
      <w:r>
        <w:t xml:space="preserve"> </w:t>
      </w:r>
      <w:r>
        <w:rPr>
          <w:i/>
          <w:iCs/>
        </w:rPr>
        <w:t xml:space="preserve">central</w:t>
      </w:r>
      <w:r>
        <w:t xml:space="preserve"> </w:t>
      </w:r>
      <w:r>
        <w:t xml:space="preserve">computing unit (HPCU) may dedicate one core (or hardware block) to vision processing and another to control</w:t>
      </w:r>
      <w:hyperlink r:id="rId64">
        <w:r>
          <w:rPr>
            <w:rStyle w:val="Hyperlink"/>
          </w:rPr>
          <w:t xml:space="preserve">[37]</w:t>
        </w:r>
      </w:hyperlink>
      <w:r>
        <w:t xml:space="preserve">. Zonal or domain architectures further group tasks by safety level. Partitioning lets developers assign higher ASIL tasks to the most robust hardware and simplify verification.</w:t>
      </w:r>
    </w:p>
    <w:p>
      <w:pPr>
        <w:pStyle w:val="Compact"/>
        <w:numPr>
          <w:ilvl w:val="0"/>
          <w:numId w:val="1008"/>
        </w:numPr>
      </w:pPr>
      <w:r>
        <w:rPr>
          <w:b/>
          <w:bCs/>
        </w:rPr>
        <w:t xml:space="preserve">Trends:</w:t>
      </w:r>
      <w:r>
        <w:t xml:space="preserve"> </w:t>
      </w:r>
      <w:r>
        <w:t xml:space="preserve">There is a move toward “zonal” architectures with centralized HPCUs (multicore CPUs plus GPUs and AI accelerators)</w:t>
      </w:r>
      <w:hyperlink r:id="rId64">
        <w:r>
          <w:rPr>
            <w:rStyle w:val="Hyperlink"/>
          </w:rPr>
          <w:t xml:space="preserve">[37]</w:t>
        </w:r>
      </w:hyperlink>
      <w:r>
        <w:t xml:space="preserve">. Partitioning is enforced by hypervisors or AUTOSAR runnables, ensuring that, for instance, infotainment cannot corrupt safety-critical modules. Hardware-software co-design (ASIC accelerators for particular algorithms) is common to meet performance while controlling safety.</w:t>
      </w:r>
    </w:p>
    <w:p>
      <w:pPr>
        <w:pStyle w:val="Compact"/>
        <w:numPr>
          <w:ilvl w:val="0"/>
          <w:numId w:val="1008"/>
        </w:numPr>
      </w:pPr>
      <w:r>
        <w:rPr>
          <w:b/>
          <w:bCs/>
        </w:rPr>
        <w:t xml:space="preserve">Custom ASICs for Safety Metrics:</w:t>
      </w:r>
      <w:r>
        <w:t xml:space="preserve"> </w:t>
      </w:r>
      <w:r>
        <w:t xml:space="preserve">Many SoCs include a</w:t>
      </w:r>
      <w:r>
        <w:t xml:space="preserve"> </w:t>
      </w:r>
      <w:r>
        <w:rPr>
          <w:b/>
          <w:bCs/>
        </w:rPr>
        <w:t xml:space="preserve">safety island</w:t>
      </w:r>
      <w:r>
        <w:t xml:space="preserve"> </w:t>
      </w:r>
      <w:r>
        <w:t xml:space="preserve">– a dedicated hardware block (often a small safety MCU) that monitors system health and executes safety checks</w:t>
      </w:r>
      <w:hyperlink r:id="rId65">
        <w:r>
          <w:rPr>
            <w:rStyle w:val="Hyperlink"/>
          </w:rPr>
          <w:t xml:space="preserve">[38]</w:t>
        </w:r>
      </w:hyperlink>
      <w:hyperlink r:id="rId66">
        <w:r>
          <w:rPr>
            <w:rStyle w:val="Hyperlink"/>
          </w:rPr>
          <w:t xml:space="preserve">[39]</w:t>
        </w:r>
      </w:hyperlink>
      <w:r>
        <w:t xml:space="preserve">. This can implement custom safety metrics: it runs diagnostics (BIST for memories, monitors for clock/frequency integrity, redundancy checks) and triggers safe shutoffs. For instance, a safety CPU might compute the vehicle’s “responsibility envelope” in hardware or aggregate error counters. The SemiWiki article explains that such islands</w:t>
      </w:r>
      <w:r>
        <w:t xml:space="preserve"> </w:t>
      </w:r>
      <w:r>
        <w:rPr>
          <w:b/>
          <w:bCs/>
        </w:rPr>
        <w:t xml:space="preserve">signal failures</w:t>
      </w:r>
      <w:r>
        <w:t xml:space="preserve"> </w:t>
      </w:r>
      <w:r>
        <w:t xml:space="preserve">and manage recovery, incorporating BIST engines and even embedded analytics for system-wide monitoring</w:t>
      </w:r>
      <w:hyperlink r:id="rId65">
        <w:r>
          <w:rPr>
            <w:rStyle w:val="Hyperlink"/>
          </w:rPr>
          <w:t xml:space="preserve">[38]</w:t>
        </w:r>
      </w:hyperlink>
      <w:hyperlink r:id="rId66">
        <w:r>
          <w:rPr>
            <w:rStyle w:val="Hyperlink"/>
          </w:rPr>
          <w:t xml:space="preserve">[39]</w:t>
        </w:r>
      </w:hyperlink>
      <w:r>
        <w:t xml:space="preserve">.</w:t>
      </w:r>
    </w:p>
    <w:p>
      <w:pPr>
        <w:pStyle w:val="Compact"/>
        <w:numPr>
          <w:ilvl w:val="0"/>
          <w:numId w:val="1008"/>
        </w:numPr>
      </w:pPr>
      <w:r>
        <w:rPr>
          <w:b/>
          <w:bCs/>
        </w:rPr>
        <w:t xml:space="preserve">Maturity &amp; Integration:</w:t>
      </w:r>
      <w:r>
        <w:t xml:space="preserve"> </w:t>
      </w:r>
      <w:r>
        <w:t xml:space="preserve">Very high for partitioning – current vehicles already use multicore/hardware-accelerated SoCs with safety islands. NXP, Tesla, and others ship chips with integrated safety cores. Custom ASIC blocks (e.g. for image preprocessing or ECC) are common. Newer vehicles (2025+) will continue this trend, so deployment readiness is immediate (TRL ~8). Integrating custom safety ASIC functions is industry best-practice for ASIL compliance.</w:t>
      </w:r>
    </w:p>
    <w:p>
      <w:pPr>
        <w:pStyle w:val="Compact"/>
        <w:numPr>
          <w:ilvl w:val="0"/>
          <w:numId w:val="1008"/>
        </w:numPr>
      </w:pPr>
      <w:r>
        <w:rPr>
          <w:b/>
          <w:bCs/>
        </w:rPr>
        <w:t xml:space="preserve">Safety/Performance Impact:</w:t>
      </w:r>
      <w:r>
        <w:t xml:space="preserve"> </w:t>
      </w:r>
      <w:r>
        <w:t xml:space="preserve">Proper partitioning and dedicated safety hardware significantly enhance safety. By isolating faults and enabling self-checks, they reduce the chance that a non-critical bug causes a crash. They also allow much higher compute performance (offloading heavy tasks to accelerators) without violating safety isolation. From a performance standpoint, ASIC accelerators and dedicated blocks are faster and more power-efficient than general-purpose processors.</w:t>
      </w:r>
    </w:p>
    <w:p>
      <w:pPr>
        <w:pStyle w:val="Compact"/>
        <w:numPr>
          <w:ilvl w:val="0"/>
          <w:numId w:val="1008"/>
        </w:numPr>
      </w:pPr>
      <w:r>
        <w:rPr>
          <w:b/>
          <w:bCs/>
        </w:rPr>
        <w:t xml:space="preserve">ISO 26262 Alignment:</w:t>
      </w:r>
      <w:r>
        <w:t xml:space="preserve"> </w:t>
      </w:r>
      <w:r>
        <w:t xml:space="preserve">These techniques are fully aligned. Hardware/software partitioning is a core activity in ISO 26262 development (allocating ASIL responsibilities). Safety islands and built-in self-test are specifically prescribed design measures to achieve diagnostic coverage</w:t>
      </w:r>
      <w:hyperlink r:id="rId65">
        <w:r>
          <w:rPr>
            <w:rStyle w:val="Hyperlink"/>
          </w:rPr>
          <w:t xml:space="preserve">[38]</w:t>
        </w:r>
      </w:hyperlink>
      <w:hyperlink r:id="rId66">
        <w:r>
          <w:rPr>
            <w:rStyle w:val="Hyperlink"/>
          </w:rPr>
          <w:t xml:space="preserve">[39]</w:t>
        </w:r>
      </w:hyperlink>
      <w:r>
        <w:t xml:space="preserve">. Custom ASIC safety functions can be developed to ISO 26262 ASIL levels; indeed, they often help meet ASIL targets (for example, providing ≥99% diagnostic coverage). Partitioning also supports ASIL decomposition and separation of safety classes. In summary, this class of technologies is well-understood in automotive functional safety engineering.</w:t>
      </w:r>
    </w:p>
    <w:bookmarkEnd w:id="67"/>
    <w:bookmarkStart w:id="68" w:name="comparative-table-of-technologies"/>
    <w:p>
      <w:pPr>
        <w:pStyle w:val="Heading2"/>
      </w:pPr>
      <w:r>
        <w:t xml:space="preserve">Comparative Table of Technologies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Maturity (TRL)</w:t>
            </w:r>
          </w:p>
        </w:tc>
        <w:tc>
          <w:tcPr/>
          <w:p>
            <w:pPr>
              <w:pStyle w:val="Compact"/>
            </w:pPr>
            <w:r>
              <w:t xml:space="preserve">2025–30 Outlook</w:t>
            </w:r>
          </w:p>
        </w:tc>
        <w:tc>
          <w:tcPr/>
          <w:p>
            <w:pPr>
              <w:pStyle w:val="Compact"/>
            </w:pPr>
            <w:r>
              <w:t xml:space="preserve">Safety/Performance Impact</w:t>
            </w:r>
          </w:p>
        </w:tc>
        <w:tc>
          <w:tcPr/>
          <w:p>
            <w:pPr>
              <w:pStyle w:val="Compact"/>
            </w:pPr>
            <w:r>
              <w:t xml:space="preserve">ISO 26262 Alignment</w:t>
            </w:r>
          </w:p>
        </w:tc>
      </w:tr>
      <w:tr>
        <w:tc>
          <w:tcPr/>
          <w:p>
            <w:pPr>
              <w:pStyle w:val="Compact"/>
            </w:pPr>
            <w:r>
              <w:rPr>
                <w:b/>
                <w:bCs/>
              </w:rPr>
              <w:t xml:space="preserve">Neuromorphic Data Compression</w:t>
            </w:r>
          </w:p>
        </w:tc>
        <w:tc>
          <w:tcPr/>
          <w:p>
            <w:pPr>
              <w:pStyle w:val="Compact"/>
            </w:pPr>
            <w:r>
              <w:t xml:space="preserve">Low (TRL 2–4)</w:t>
            </w:r>
          </w:p>
        </w:tc>
        <w:tc>
          <w:tcPr/>
          <w:p>
            <w:pPr>
              <w:pStyle w:val="Compact"/>
            </w:pPr>
            <w:r>
              <w:t xml:space="preserve">R&amp;D phase; pilots unlikely before 2030</w:t>
            </w:r>
          </w:p>
        </w:tc>
        <w:tc>
          <w:tcPr/>
          <w:p>
            <w:pPr>
              <w:pStyle w:val="Compact"/>
            </w:pPr>
            <w:r>
              <w:t xml:space="preserve">+Big data reduction, low latency; unknown failure modes</w:t>
            </w:r>
          </w:p>
        </w:tc>
        <w:tc>
          <w:tcPr/>
          <w:p>
            <w:pPr>
              <w:pStyle w:val="Compact"/>
            </w:pPr>
            <w:r>
              <w:t xml:space="preserve">New tech; safety validation needed</w:t>
            </w:r>
          </w:p>
        </w:tc>
      </w:tr>
      <w:tr>
        <w:tc>
          <w:tcPr/>
          <w:p>
            <w:pPr>
              <w:pStyle w:val="Compact"/>
            </w:pPr>
            <w:r>
              <w:rPr>
                <w:b/>
                <w:bCs/>
              </w:rPr>
              <w:t xml:space="preserve">Adaptive Thresholding (Sensors/Compute)</w:t>
            </w:r>
          </w:p>
        </w:tc>
        <w:tc>
          <w:tcPr/>
          <w:p>
            <w:pPr>
              <w:pStyle w:val="Compact"/>
            </w:pPr>
            <w:r>
              <w:t xml:space="preserve">Low (TRL 3–5)</w:t>
            </w:r>
          </w:p>
        </w:tc>
        <w:tc>
          <w:tcPr/>
          <w:p>
            <w:pPr>
              <w:pStyle w:val="Compact"/>
            </w:pPr>
            <w:r>
              <w:t xml:space="preserve">Software/firmware feature in near term</w:t>
            </w:r>
          </w:p>
        </w:tc>
        <w:tc>
          <w:tcPr/>
          <w:p>
            <w:pPr>
              <w:pStyle w:val="Compact"/>
            </w:pPr>
            <w:r>
              <w:t xml:space="preserve">+Better signal-to-noise; adds algorithmic complexity</w:t>
            </w:r>
          </w:p>
        </w:tc>
        <w:tc>
          <w:tcPr/>
          <w:p>
            <w:pPr>
              <w:pStyle w:val="Compact"/>
            </w:pPr>
            <w:r>
              <w:t xml:space="preserve">SW-level ASIL needed; design review required</w:t>
            </w:r>
          </w:p>
        </w:tc>
      </w:tr>
      <w:tr>
        <w:tc>
          <w:tcPr/>
          <w:p>
            <w:pPr>
              <w:pStyle w:val="Compact"/>
            </w:pPr>
            <w:r>
              <w:rPr>
                <w:b/>
                <w:bCs/>
              </w:rPr>
              <w:t xml:space="preserve">Cooperative Perception (V2X)</w:t>
            </w:r>
          </w:p>
        </w:tc>
        <w:tc>
          <w:tcPr/>
          <w:p>
            <w:pPr>
              <w:pStyle w:val="Compact"/>
            </w:pPr>
            <w:r>
              <w:t xml:space="preserve">Medium (TRL 5–7)</w:t>
            </w:r>
          </w:p>
        </w:tc>
        <w:tc>
          <w:tcPr/>
          <w:p>
            <w:pPr>
              <w:pStyle w:val="Compact"/>
            </w:pPr>
            <w:r>
              <w:t xml:space="preserve">Pilot deployments by 2025–30 (e.g. smart corridors)</w:t>
            </w:r>
          </w:p>
        </w:tc>
        <w:tc>
          <w:tcPr/>
          <w:p>
            <w:pPr>
              <w:pStyle w:val="Compact"/>
            </w:pPr>
            <w:r>
              <w:t xml:space="preserve">+Extended awareness (↑safety); network delays/attack risk</w:t>
            </w:r>
          </w:p>
        </w:tc>
        <w:tc>
          <w:tcPr/>
          <w:p>
            <w:pPr>
              <w:pStyle w:val="Compact"/>
            </w:pPr>
            <w:r>
              <w:t xml:space="preserve">Requires extending HARA to V2X; in progress</w:t>
            </w:r>
          </w:p>
        </w:tc>
      </w:tr>
      <w:tr>
        <w:tc>
          <w:tcPr/>
          <w:p>
            <w:pPr>
              <w:pStyle w:val="Compact"/>
            </w:pPr>
            <w:r>
              <w:rPr>
                <w:b/>
                <w:bCs/>
              </w:rPr>
              <w:t xml:space="preserve">Trust Scores &amp; BFT (Multi-Agent)</w:t>
            </w:r>
          </w:p>
        </w:tc>
        <w:tc>
          <w:tcPr/>
          <w:p>
            <w:pPr>
              <w:pStyle w:val="Compact"/>
            </w:pPr>
            <w:r>
              <w:t xml:space="preserve">Low (TRL 2–4)</w:t>
            </w:r>
          </w:p>
        </w:tc>
        <w:tc>
          <w:tcPr/>
          <w:p>
            <w:pPr>
              <w:pStyle w:val="Compact"/>
            </w:pPr>
            <w:r>
              <w:t xml:space="preserve">Research, experimental testing</w:t>
            </w:r>
          </w:p>
        </w:tc>
        <w:tc>
          <w:tcPr/>
          <w:p>
            <w:pPr>
              <w:pStyle w:val="Compact"/>
            </w:pPr>
            <w:r>
              <w:t xml:space="preserve">+Resilience to bad actors; latency/compute overhead</w:t>
            </w:r>
          </w:p>
        </w:tc>
        <w:tc>
          <w:tcPr/>
          <w:p>
            <w:pPr>
              <w:pStyle w:val="Compact"/>
            </w:pPr>
            <w:r>
              <w:t xml:space="preserve">Not yet covered; new functional analysis</w:t>
            </w:r>
          </w:p>
        </w:tc>
      </w:tr>
      <w:tr>
        <w:tc>
          <w:tcPr/>
          <w:p>
            <w:pPr>
              <w:pStyle w:val="Compact"/>
            </w:pPr>
            <w:r>
              <w:rPr>
                <w:b/>
                <w:bCs/>
              </w:rPr>
              <w:t xml:space="preserve">Adaptive Safety Envelopes (RSS/SFF)</w:t>
            </w:r>
          </w:p>
        </w:tc>
        <w:tc>
          <w:tcPr/>
          <w:p>
            <w:pPr>
              <w:pStyle w:val="Compact"/>
            </w:pPr>
            <w:r>
              <w:t xml:space="preserve">High (TRL 6–8)</w:t>
            </w:r>
          </w:p>
        </w:tc>
        <w:tc>
          <w:tcPr/>
          <w:p>
            <w:pPr>
              <w:pStyle w:val="Compact"/>
            </w:pPr>
            <w:r>
              <w:t xml:space="preserve">Near-term pilots (in L3 demos)</w:t>
            </w:r>
          </w:p>
        </w:tc>
        <w:tc>
          <w:tcPr/>
          <w:p>
            <w:pPr>
              <w:pStyle w:val="Compact"/>
            </w:pPr>
            <w:r>
              <w:t xml:space="preserve">+Formal collision avoidance guarantees (↑safety)</w:t>
            </w:r>
          </w:p>
        </w:tc>
        <w:tc>
          <w:tcPr/>
          <w:p>
            <w:pPr>
              <w:pStyle w:val="Compact"/>
            </w:pPr>
            <w:r>
              <w:t xml:space="preserve">Compatible (provides interpretable, ASIL-able rules)</w:t>
            </w:r>
          </w:p>
        </w:tc>
      </w:tr>
      <w:tr>
        <w:tc>
          <w:tcPr/>
          <w:p>
            <w:pPr>
              <w:pStyle w:val="Compact"/>
            </w:pPr>
            <w:r>
              <w:rPr>
                <w:b/>
                <w:bCs/>
              </w:rPr>
              <w:t xml:space="preserve">Quantum Inertial Navigation</w:t>
            </w:r>
          </w:p>
        </w:tc>
        <w:tc>
          <w:tcPr/>
          <w:p>
            <w:pPr>
              <w:pStyle w:val="Compact"/>
            </w:pPr>
            <w:r>
              <w:t xml:space="preserve">Very Low (TRL 3–4)</w:t>
            </w:r>
          </w:p>
        </w:tc>
        <w:tc>
          <w:tcPr/>
          <w:p>
            <w:pPr>
              <w:pStyle w:val="Compact"/>
            </w:pPr>
            <w:r>
              <w:t xml:space="preserve">Beyond 2030 (long R&amp;D, miniaturization needed)</w:t>
            </w:r>
          </w:p>
        </w:tc>
        <w:tc>
          <w:tcPr/>
          <w:p>
            <w:pPr>
              <w:pStyle w:val="Compact"/>
            </w:pPr>
            <w:r>
              <w:t xml:space="preserve">+Ultra-precise GNSS backup; currently bulky/prototype only</w:t>
            </w:r>
          </w:p>
        </w:tc>
        <w:tc>
          <w:tcPr/>
          <w:p>
            <w:pPr>
              <w:pStyle w:val="Compact"/>
            </w:pPr>
            <w:r>
              <w:t xml:space="preserve">New domain; treat as inertial nav sensor</w:t>
            </w:r>
          </w:p>
        </w:tc>
      </w:tr>
      <w:tr>
        <w:tc>
          <w:tcPr/>
          <w:p>
            <w:pPr>
              <w:pStyle w:val="Compact"/>
            </w:pPr>
            <w:r>
              <w:rPr>
                <w:b/>
                <w:bCs/>
              </w:rPr>
              <w:t xml:space="preserve">Quantum Magnetometry (NV) for Nav</w:t>
            </w:r>
          </w:p>
        </w:tc>
        <w:tc>
          <w:tcPr/>
          <w:p>
            <w:pPr>
              <w:pStyle w:val="Compact"/>
            </w:pPr>
            <w:r>
              <w:t xml:space="preserve">Low (TRL 4–5)</w:t>
            </w:r>
          </w:p>
        </w:tc>
        <w:tc>
          <w:tcPr/>
          <w:p>
            <w:pPr>
              <w:pStyle w:val="Compact"/>
            </w:pPr>
            <w:r>
              <w:t xml:space="preserve">2030+: emerging in niche (drones, submarines)</w:t>
            </w:r>
          </w:p>
        </w:tc>
        <w:tc>
          <w:tcPr/>
          <w:p>
            <w:pPr>
              <w:pStyle w:val="Compact"/>
            </w:pPr>
            <w:r>
              <w:t xml:space="preserve">+Drift-free mag. navigation; needs geo-referencing</w:t>
            </w:r>
          </w:p>
        </w:tc>
        <w:tc>
          <w:tcPr/>
          <w:p>
            <w:pPr>
              <w:pStyle w:val="Compact"/>
            </w:pPr>
            <w:r>
              <w:t xml:space="preserve">New tech; integrate as sensor block</w:t>
            </w:r>
          </w:p>
        </w:tc>
      </w:tr>
      <w:tr>
        <w:tc>
          <w:tcPr/>
          <w:p>
            <w:pPr>
              <w:pStyle w:val="Compact"/>
            </w:pPr>
            <w:r>
              <w:rPr>
                <w:b/>
                <w:bCs/>
              </w:rPr>
              <w:t xml:space="preserve">Event-Driven Sensor Data Reduction</w:t>
            </w:r>
          </w:p>
        </w:tc>
        <w:tc>
          <w:tcPr/>
          <w:p>
            <w:pPr>
              <w:pStyle w:val="Compact"/>
            </w:pPr>
            <w:r>
              <w:t xml:space="preserve">Medium (TRL 5–7)</w:t>
            </w:r>
          </w:p>
        </w:tc>
        <w:tc>
          <w:tcPr/>
          <w:p>
            <w:pPr>
              <w:pStyle w:val="Compact"/>
            </w:pPr>
            <w:r>
              <w:t xml:space="preserve">2025–30 pilots for fast perception tasks</w:t>
            </w:r>
          </w:p>
        </w:tc>
        <w:tc>
          <w:tcPr/>
          <w:p>
            <w:pPr>
              <w:pStyle w:val="Compact"/>
            </w:pPr>
            <w:r>
              <w:t xml:space="preserve">+High-speed, HDR, low-data sensing (↑safety); algorithm changes needed</w:t>
            </w:r>
          </w:p>
        </w:tc>
        <w:tc>
          <w:tcPr/>
          <w:p>
            <w:pPr>
              <w:pStyle w:val="Compact"/>
            </w:pPr>
            <w:r>
              <w:t xml:space="preserve">New sensor class; requires novel safety cases</w:t>
            </w:r>
          </w:p>
        </w:tc>
      </w:tr>
      <w:tr>
        <w:tc>
          <w:tcPr/>
          <w:p>
            <w:pPr>
              <w:pStyle w:val="Compact"/>
            </w:pPr>
            <w:r>
              <w:rPr>
                <w:b/>
                <w:bCs/>
              </w:rPr>
              <w:t xml:space="preserve">Deterministic Ultra-Low-Latency Proc.</w:t>
            </w:r>
          </w:p>
        </w:tc>
        <w:tc>
          <w:tcPr/>
          <w:p>
            <w:pPr>
              <w:pStyle w:val="Compact"/>
            </w:pPr>
            <w:r>
              <w:t xml:space="preserve">High (TRL 8–9)</w:t>
            </w:r>
          </w:p>
        </w:tc>
        <w:tc>
          <w:tcPr/>
          <w:p>
            <w:pPr>
              <w:pStyle w:val="Compact"/>
            </w:pPr>
            <w:r>
              <w:t xml:space="preserve">Already deploying (ADAS/L3); standard by 2030</w:t>
            </w:r>
          </w:p>
        </w:tc>
        <w:tc>
          <w:tcPr/>
          <w:p>
            <w:pPr>
              <w:pStyle w:val="Compact"/>
            </w:pPr>
            <w:r>
              <w:t xml:space="preserve">+Guaranteed reaction times (↑safety); enables complex compute</w:t>
            </w:r>
          </w:p>
        </w:tc>
        <w:tc>
          <w:tcPr/>
          <w:p>
            <w:pPr>
              <w:pStyle w:val="Compact"/>
            </w:pPr>
            <w:r>
              <w:t xml:space="preserve">Good: supports real-time ISO timings</w:t>
            </w:r>
          </w:p>
        </w:tc>
      </w:tr>
      <w:tr>
        <w:tc>
          <w:tcPr/>
          <w:p>
            <w:pPr>
              <w:pStyle w:val="Compact"/>
            </w:pPr>
            <w:r>
              <w:rPr>
                <w:b/>
                <w:bCs/>
              </w:rPr>
              <w:t xml:space="preserve">HW/SW Partitioning (Automotive SoC)</w:t>
            </w:r>
          </w:p>
        </w:tc>
        <w:tc>
          <w:tcPr/>
          <w:p>
            <w:pPr>
              <w:pStyle w:val="Compact"/>
            </w:pPr>
            <w:r>
              <w:t xml:space="preserve">High (TRL 8–9)</w:t>
            </w:r>
          </w:p>
        </w:tc>
        <w:tc>
          <w:tcPr/>
          <w:p>
            <w:pPr>
              <w:pStyle w:val="Compact"/>
            </w:pPr>
            <w:r>
              <w:t xml:space="preserve">Widely implemented (now); continuous evolution</w:t>
            </w:r>
          </w:p>
        </w:tc>
        <w:tc>
          <w:tcPr/>
          <w:p>
            <w:pPr>
              <w:pStyle w:val="Compact"/>
            </w:pPr>
            <w:r>
              <w:t xml:space="preserve">+Fault isolation and dedicated accel (↑safety &amp; perf)</w:t>
            </w:r>
          </w:p>
        </w:tc>
        <w:tc>
          <w:tcPr/>
          <w:p>
            <w:pPr>
              <w:pStyle w:val="Compact"/>
            </w:pPr>
            <w:r>
              <w:t xml:space="preserve">Standard practice (ASIL separation, virt.)</w:t>
            </w:r>
          </w:p>
        </w:tc>
      </w:tr>
      <w:tr>
        <w:tc>
          <w:tcPr/>
          <w:p>
            <w:pPr>
              <w:pStyle w:val="Compact"/>
            </w:pPr>
            <w:r>
              <w:rPr>
                <w:b/>
                <w:bCs/>
              </w:rPr>
              <w:t xml:space="preserve">Custom ASICs for Safety (Safety Island)</w:t>
            </w:r>
          </w:p>
        </w:tc>
        <w:tc>
          <w:tcPr/>
          <w:p>
            <w:pPr>
              <w:pStyle w:val="Compact"/>
            </w:pPr>
            <w:r>
              <w:t xml:space="preserve">High (TRL 8–9)</w:t>
            </w:r>
          </w:p>
        </w:tc>
        <w:tc>
          <w:tcPr/>
          <w:p>
            <w:pPr>
              <w:pStyle w:val="Compact"/>
            </w:pPr>
            <w:r>
              <w:t xml:space="preserve">Present in production chips; further adoption</w:t>
            </w:r>
          </w:p>
        </w:tc>
        <w:tc>
          <w:tcPr/>
          <w:p>
            <w:pPr>
              <w:pStyle w:val="Compact"/>
            </w:pPr>
            <w:r>
              <w:t xml:space="preserve">+Built-in self-checking and monitoring (↑safety)</w:t>
            </w:r>
          </w:p>
        </w:tc>
        <w:tc>
          <w:tcPr/>
          <w:p>
            <w:pPr>
              <w:pStyle w:val="Compact"/>
            </w:pPr>
            <w:r>
              <w:t xml:space="preserve">Core safety mechanism (ASIL diagnostics)</w:t>
            </w:r>
          </w:p>
        </w:tc>
      </w:tr>
    </w:tbl>
    <w:p>
      <w:pPr>
        <w:pStyle w:val="BodyText"/>
      </w:pPr>
      <w:r>
        <w:rPr>
          <w:b/>
          <w:bCs/>
        </w:rPr>
        <w:t xml:space="preserve">Table Notes:</w:t>
      </w:r>
      <w:r>
        <w:t xml:space="preserve"> </w:t>
      </w:r>
      <w:r>
        <w:t xml:space="preserve">Maturity and deployment outlook are coarse estimates. “⊕” indicates positive impact on safety/performance. Technologies in</w:t>
      </w:r>
      <w:r>
        <w:t xml:space="preserve"> </w:t>
      </w:r>
      <w:r>
        <w:rPr>
          <w:i/>
          <w:iCs/>
        </w:rPr>
        <w:t xml:space="preserve">bold</w:t>
      </w:r>
      <w:r>
        <w:t xml:space="preserve"> </w:t>
      </w:r>
      <w:r>
        <w:t xml:space="preserve">are nearer-term ready for pilot testing, while others demand sustained R&amp;D. All entries stress that ISO 26262 or SOTIF compliance will require mapping new features into existing safety processes (e.g. fault models, ASIL allocation).</w:t>
      </w:r>
    </w:p>
    <w:p>
      <w:pPr>
        <w:pStyle w:val="BodyText"/>
      </w:pPr>
      <w:r>
        <w:rPr>
          <w:b/>
          <w:bCs/>
        </w:rPr>
        <w:t xml:space="preserve">Sources:</w:t>
      </w:r>
      <w:r>
        <w:t xml:space="preserve"> </w:t>
      </w:r>
      <w:r>
        <w:t xml:space="preserve">References are indicated as [Number†Lx-Ly]. For example, cooperative perception benefits and challenges are detailed in Huang et al. (2024)</w:t>
      </w:r>
      <w:hyperlink r:id="rId35">
        <w:r>
          <w:rPr>
            <w:rStyle w:val="Hyperlink"/>
          </w:rPr>
          <w:t xml:space="preserve">[13]</w:t>
        </w:r>
      </w:hyperlink>
      <w:hyperlink r:id="rId36">
        <w:r>
          <w:rPr>
            <w:rStyle w:val="Hyperlink"/>
          </w:rPr>
          <w:t xml:space="preserve">[14]</w:t>
        </w:r>
      </w:hyperlink>
      <w:r>
        <w:t xml:space="preserve">, safety envelopes RSS/SFF in Xu et al. (2021) and Nvidia/Intel descriptions</w:t>
      </w:r>
      <w:hyperlink r:id="rId46">
        <w:r>
          <w:rPr>
            <w:rStyle w:val="Hyperlink"/>
          </w:rPr>
          <w:t xml:space="preserve">[22]</w:t>
        </w:r>
      </w:hyperlink>
      <w:hyperlink r:id="rId50">
        <w:r>
          <w:rPr>
            <w:rStyle w:val="Hyperlink"/>
          </w:rPr>
          <w:t xml:space="preserve">[26]</w:t>
        </w:r>
      </w:hyperlink>
      <w:r>
        <w:t xml:space="preserve">, neuromorphic/event sensor features in IEEE/PMC surveys</w:t>
      </w:r>
      <w:hyperlink r:id="rId23">
        <w:r>
          <w:rPr>
            <w:rStyle w:val="Hyperlink"/>
          </w:rPr>
          <w:t xml:space="preserve">[3]</w:t>
        </w:r>
      </w:hyperlink>
      <w:hyperlink r:id="rId25">
        <w:r>
          <w:rPr>
            <w:rStyle w:val="Hyperlink"/>
          </w:rPr>
          <w:t xml:space="preserve">[5]</w:t>
        </w:r>
      </w:hyperlink>
      <w:r>
        <w:t xml:space="preserve">, quantum sensor developments in Commercial UAV News</w:t>
      </w:r>
      <w:hyperlink r:id="rId52">
        <w:r>
          <w:rPr>
            <w:rStyle w:val="Hyperlink"/>
          </w:rPr>
          <w:t xml:space="preserve">[27]</w:t>
        </w:r>
      </w:hyperlink>
      <w:r>
        <w:t xml:space="preserve"> </w:t>
      </w:r>
      <w:r>
        <w:t xml:space="preserve">and Photonics Spectra</w:t>
      </w:r>
      <w:hyperlink r:id="rId53">
        <w:r>
          <w:rPr>
            <w:rStyle w:val="Hyperlink"/>
          </w:rPr>
          <w:t xml:space="preserve">[28]</w:t>
        </w:r>
      </w:hyperlink>
      <w:hyperlink r:id="rId56">
        <w:r>
          <w:rPr>
            <w:rStyle w:val="Hyperlink"/>
          </w:rPr>
          <w:t xml:space="preserve">[31]</w:t>
        </w:r>
      </w:hyperlink>
      <w:r>
        <w:t xml:space="preserve">, and hardware architecture trends in industry blogs and standards discussions</w:t>
      </w:r>
      <w:hyperlink r:id="rId59">
        <w:r>
          <w:rPr>
            <w:rStyle w:val="Hyperlink"/>
          </w:rPr>
          <w:t xml:space="preserve">[33]</w:t>
        </w:r>
      </w:hyperlink>
      <w:hyperlink r:id="rId65">
        <w:r>
          <w:rPr>
            <w:rStyle w:val="Hyperlink"/>
          </w:rPr>
          <w:t xml:space="preserve">[38]</w:t>
        </w:r>
      </w:hyperlink>
      <w:r>
        <w:t xml:space="preserve">. Each topic’s impact and feasibility reflect these latest insights.</w:t>
      </w:r>
    </w:p>
    <w:bookmarkEnd w:id="68"/>
    <w:bookmarkEnd w:id="69"/>
    <w:bookmarkEnd w:id="70"/>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Exploring neuromorphic materials for enhanced data compression</w:t>
      </w:r>
      <w:r>
        <w:t xml:space="preserve"> </w:t>
      </w:r>
    </w:p>
    <w:p>
      <w:pPr>
        <w:pStyle w:val="BodyText"/>
      </w:pPr>
      <w:hyperlink r:id="rId71">
        <w:r>
          <w:rPr>
            <w:rStyle w:val="Hyperlink"/>
          </w:rPr>
          <w:t xml:space="preserve">https://eureka.patsnap.com/report-exploring-neuromorphic-materials-for-enhanced-data-compression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 </w:t>
      </w:r>
      <w:r>
        <w:t xml:space="preserve">Hardware, Algorithms, and Applications of the Neuromorphic Vision Sensor: A Review - PMC</w:t>
      </w:r>
      <w:r>
        <w:t xml:space="preserve"> </w:t>
      </w:r>
    </w:p>
    <w:p>
      <w:pPr>
        <w:pStyle w:val="BodyText"/>
      </w:pPr>
      <w:hyperlink r:id="rId72">
        <w:r>
          <w:rPr>
            <w:rStyle w:val="Hyperlink"/>
          </w:rPr>
          <w:t xml:space="preserve">https://pmc.ncbi.nlm.nih.gov/articles/PMC12526923/</w:t>
        </w:r>
      </w:hyperlink>
    </w:p>
    <w:p>
      <w:pPr>
        <w:pStyle w:val="BodyText"/>
      </w:pPr>
      <w:hyperlink r:id="rId25">
        <w:r>
          <w:rPr>
            <w:rStyle w:val="Hyperlink"/>
          </w:rPr>
          <w:t xml:space="preserve">[5]</w:t>
        </w:r>
      </w:hyperlink>
      <w:r>
        <w:t xml:space="preserve"> </w:t>
      </w:r>
      <w:r>
        <w:t xml:space="preserve">Improving Autonomous Driving with Event-Based Neuromorphic Vision | Innovate</w:t>
      </w:r>
    </w:p>
    <w:p>
      <w:pPr>
        <w:pStyle w:val="BodyText"/>
      </w:pPr>
      <w:hyperlink r:id="rId73">
        <w:r>
          <w:rPr>
            <w:rStyle w:val="Hyperlink"/>
          </w:rPr>
          <w:t xml:space="preserve">https://innovate.ieee.org/innovation-spotlight/improving-autonomous-driving-with-event-based-neuromorphic-vision/</w:t>
        </w:r>
      </w:hyperlink>
    </w:p>
    <w:p>
      <w:pPr>
        <w:pStyle w:val="BodyText"/>
      </w:pPr>
      <w:hyperlink r:id="rId27">
        <w:r>
          <w:rPr>
            <w:rStyle w:val="Hyperlink"/>
          </w:rPr>
          <w:t xml:space="preserve">[7]</w:t>
        </w:r>
      </w:hyperlink>
      <w:r>
        <w:t xml:space="preserve"> </w:t>
      </w:r>
      <w:hyperlink r:id="rId29">
        <w:r>
          <w:rPr>
            <w:rStyle w:val="Hyperlink"/>
          </w:rPr>
          <w:t xml:space="preserve">[9]</w:t>
        </w:r>
      </w:hyperlink>
      <w:r>
        <w:t xml:space="preserve"> </w:t>
      </w:r>
      <w:r>
        <w:t xml:space="preserve">Neuromorphic Sensing with Dynamic Vision Sensors (DVS).</w:t>
      </w:r>
    </w:p>
    <w:p>
      <w:pPr>
        <w:pStyle w:val="BodyText"/>
      </w:pPr>
      <w:hyperlink r:id="rId74">
        <w:r>
          <w:rPr>
            <w:rStyle w:val="Hyperlink"/>
          </w:rPr>
          <w:t xml:space="preserve">https://eureka.patsnap.com/report-neuromorphic-sensing-with-dynamic-vision-sensors-dvs</w:t>
        </w:r>
      </w:hyperlink>
    </w:p>
    <w:p>
      <w:pPr>
        <w:pStyle w:val="BodyText"/>
      </w:pPr>
      <w:hyperlink r:id="rId32">
        <w:r>
          <w:rPr>
            <w:rStyle w:val="Hyperlink"/>
          </w:rPr>
          <w:t xml:space="preserve">[12]</w:t>
        </w:r>
      </w:hyperlink>
      <w:r>
        <w:t xml:space="preserve"> </w:t>
      </w:r>
      <w:r>
        <w:t xml:space="preserve">NeurIPS Rationale-aware Autonomous Driving Policy utilizing Safety Force Field implemented on CARLA Simulator</w:t>
      </w:r>
    </w:p>
    <w:p>
      <w:pPr>
        <w:pStyle w:val="BodyText"/>
      </w:pPr>
      <w:hyperlink r:id="rId75">
        <w:r>
          <w:rPr>
            <w:rStyle w:val="Hyperlink"/>
          </w:rPr>
          <w:t xml:space="preserve">https://neurips.cc/virtual/2022/59783</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Vehicle-to-Everything Cooperative Perception for Autonomous Driving</w:t>
      </w:r>
    </w:p>
    <w:p>
      <w:pPr>
        <w:pStyle w:val="BodyText"/>
      </w:pPr>
      <w:hyperlink r:id="rId76">
        <w:r>
          <w:rPr>
            <w:rStyle w:val="Hyperlink"/>
          </w:rPr>
          <w:t xml:space="preserve">https://arxiv.org/html/2310.03525v5</w:t>
        </w:r>
      </w:hyperlink>
    </w:p>
    <w:p>
      <w:pPr>
        <w:pStyle w:val="BodyText"/>
      </w:pPr>
      <w:hyperlink r:id="rId38">
        <w:r>
          <w:rPr>
            <w:rStyle w:val="Hyperlink"/>
          </w:rPr>
          <w:t xml:space="preserve">[16]</w:t>
        </w:r>
      </w:hyperlink>
      <w:r>
        <w:t xml:space="preserve"> </w:t>
      </w:r>
      <w:r>
        <w:t xml:space="preserve">Cooperative Safety Intelligence in V2X-Enabled Transportation: A Survey</w:t>
      </w:r>
    </w:p>
    <w:p>
      <w:pPr>
        <w:pStyle w:val="BodyText"/>
      </w:pPr>
      <w:hyperlink r:id="rId77">
        <w:r>
          <w:rPr>
            <w:rStyle w:val="Hyperlink"/>
          </w:rPr>
          <w:t xml:space="preserve">https://arxiv.org/html/2512.00490v1</w:t>
        </w:r>
      </w:hyperlink>
    </w:p>
    <w:p>
      <w:pPr>
        <w:pStyle w:val="BodyText"/>
      </w:pPr>
      <w:hyperlink r:id="rId39">
        <w:r>
          <w:rPr>
            <w:rStyle w:val="Hyperlink"/>
          </w:rPr>
          <w:t xml:space="preserve">[17]</w:t>
        </w:r>
      </w:hyperlink>
      <w:r>
        <w:t xml:space="preserve"> </w:t>
      </w:r>
      <w:r>
        <w:t xml:space="preserve">ijisrt.com</w:t>
      </w:r>
    </w:p>
    <w:p>
      <w:pPr>
        <w:pStyle w:val="BodyText"/>
      </w:pPr>
      <w:hyperlink r:id="rId78">
        <w:r>
          <w:rPr>
            <w:rStyle w:val="Hyperlink"/>
          </w:rPr>
          <w:t xml:space="preserve">https://www.ijisrt.com/assets/upload/files/IJISRT24AUG1109.pdf</w:t>
        </w:r>
      </w:hyperlink>
    </w:p>
    <w:p>
      <w:pPr>
        <w:pStyle w:val="BodyText"/>
      </w:pPr>
      <w:hyperlink r:id="rId41">
        <w:r>
          <w:rPr>
            <w:rStyle w:val="Hyperlink"/>
          </w:rPr>
          <w:t xml:space="preserve">[18]</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arxiv.org</w:t>
      </w:r>
    </w:p>
    <w:p>
      <w:pPr>
        <w:pStyle w:val="BodyText"/>
      </w:pPr>
      <w:hyperlink r:id="rId79">
        <w:r>
          <w:rPr>
            <w:rStyle w:val="Hyperlink"/>
          </w:rPr>
          <w:t xml:space="preserve">https://arxiv.org/pdf/2504.14668</w:t>
        </w:r>
      </w:hyperlink>
    </w:p>
    <w:p>
      <w:pPr>
        <w:pStyle w:val="BodyText"/>
      </w:pPr>
      <w:hyperlink r:id="rId42">
        <w:r>
          <w:rPr>
            <w:rStyle w:val="Hyperlink"/>
          </w:rPr>
          <w:t xml:space="preserve">[19]</w:t>
        </w:r>
      </w:hyperlink>
      <w:r>
        <w:t xml:space="preserve"> </w:t>
      </w:r>
      <w:r>
        <w:t xml:space="preserve">5gaa.org</w:t>
      </w:r>
    </w:p>
    <w:p>
      <w:pPr>
        <w:pStyle w:val="BodyText"/>
      </w:pPr>
      <w:hyperlink r:id="rId80">
        <w:r>
          <w:rPr>
            <w:rStyle w:val="Hyperlink"/>
          </w:rPr>
          <w:t xml:space="preserve">https://5gaa.org/content/uploads/2024/05/5gaa-trust4auto-white-paper-2024.pdf</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Calibration and evaluation of the Responsibility-Sensitive Safety model of autonomous car-following maneuvers using naturalistic driving study data - ScienceDirect</w:t>
      </w:r>
    </w:p>
    <w:p>
      <w:pPr>
        <w:pStyle w:val="BodyText"/>
      </w:pPr>
      <w:hyperlink r:id="rId81">
        <w:r>
          <w:rPr>
            <w:rStyle w:val="Hyperlink"/>
          </w:rPr>
          <w:t xml:space="preserve">https://www.sciencedirect.com/science/article/abs/pii/S0968090X21000231</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Nvidia's Safety Force Field is 'mathematically' designed to prevent autonomous vehicle crashes | VentureBeat</w:t>
      </w:r>
    </w:p>
    <w:p>
      <w:pPr>
        <w:pStyle w:val="BodyText"/>
      </w:pPr>
      <w:hyperlink r:id="rId82">
        <w:r>
          <w:rPr>
            <w:rStyle w:val="Hyperlink"/>
          </w:rPr>
          <w:t xml:space="preserve">https://venturebeat.com/ai/nvidias-safety-force-field-is-mathematically-designed-to-prevent-autonomous-vehicle-crashes</w:t>
        </w:r>
      </w:hyperlink>
    </w:p>
    <w:p>
      <w:pPr>
        <w:pStyle w:val="BodyText"/>
      </w:pPr>
      <w:hyperlink r:id="rId52">
        <w:r>
          <w:rPr>
            <w:rStyle w:val="Hyperlink"/>
          </w:rPr>
          <w:t xml:space="preserve">[27]</w:t>
        </w:r>
      </w:hyperlink>
      <w:r>
        <w:t xml:space="preserve"> </w:t>
      </w:r>
      <w:hyperlink r:id="rId57">
        <w:r>
          <w:rPr>
            <w:rStyle w:val="Hyperlink"/>
          </w:rPr>
          <w:t xml:space="preserve">[32]</w:t>
        </w:r>
      </w:hyperlink>
      <w:r>
        <w:t xml:space="preserve"> </w:t>
      </w:r>
      <w:r>
        <w:t xml:space="preserve">Is Quantum Inertial Navigation the Next Big Thing for Uncrewed Aviation? | Commercial UAV News</w:t>
      </w:r>
    </w:p>
    <w:p>
      <w:pPr>
        <w:pStyle w:val="BodyText"/>
      </w:pPr>
      <w:hyperlink r:id="rId83">
        <w:r>
          <w:rPr>
            <w:rStyle w:val="Hyperlink"/>
          </w:rPr>
          <w:t xml:space="preserve">https://www.commercialuavnews.com/is-quantum-inertial-navigation-the-next-big-thing-for-uncrewed-aviation</w:t>
        </w:r>
      </w:hyperlink>
    </w:p>
    <w:p>
      <w:pPr>
        <w:pStyle w:val="BodyText"/>
      </w:pP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r>
        <w:t xml:space="preserve"> </w:t>
      </w:r>
      <w:r>
        <w:t xml:space="preserve">Quantum Magnetometers are Crossing the Magnetic Frontier | Xtreme Photonics | Aug 2025 | Photonics Spectra</w:t>
      </w:r>
      <w:r>
        <w:t xml:space="preserve"> </w:t>
      </w:r>
    </w:p>
    <w:p>
      <w:pPr>
        <w:pStyle w:val="BodyText"/>
      </w:pPr>
      <w:hyperlink r:id="rId84">
        <w:r>
          <w:rPr>
            <w:rStyle w:val="Hyperlink"/>
          </w:rPr>
          <w:t xml:space="preserve">https://www.photonics.com/Articles/Quantum-Magnetometers-are-Crossing-the-Magnetic/a71154</w:t>
        </w:r>
      </w:hyperlink>
    </w:p>
    <w:p>
      <w:pPr>
        <w:pStyle w:val="BodyText"/>
      </w:pPr>
      <w:hyperlink r:id="rId59">
        <w:r>
          <w:rPr>
            <w:rStyle w:val="Hyperlink"/>
          </w:rPr>
          <w:t xml:space="preserve">[33]</w:t>
        </w:r>
      </w:hyperlink>
      <w:r>
        <w:t xml:space="preserve"> </w:t>
      </w:r>
      <w:r>
        <w:t xml:space="preserve">AMD and STRADVISION Advance AI Vision for Autonomy</w:t>
      </w:r>
    </w:p>
    <w:p>
      <w:pPr>
        <w:pStyle w:val="BodyText"/>
      </w:pPr>
      <w:hyperlink r:id="rId85">
        <w:r>
          <w:rPr>
            <w:rStyle w:val="Hyperlink"/>
          </w:rPr>
          <w:t xml:space="preserve">https://www.amd.com/en/blogs/2025/amd-and-stradvision-collaboration.html</w:t>
        </w:r>
      </w:hyperlink>
    </w:p>
    <w:p>
      <w:pPr>
        <w:pStyle w:val="BodyText"/>
      </w:pP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r>
        <w:t xml:space="preserve">LightIC Brings Silicon Photonics FMCW LiDAR to Market—with Instant Velocity Awareness | Data Centre Magazine</w:t>
      </w:r>
    </w:p>
    <w:p>
      <w:pPr>
        <w:pStyle w:val="BodyText"/>
      </w:pPr>
      <w:hyperlink r:id="rId86">
        <w:r>
          <w:rPr>
            <w:rStyle w:val="Hyperlink"/>
          </w:rPr>
          <w:t xml:space="preserve">https://datacentremagazine.com/globenewswire/3159573</w:t>
        </w:r>
      </w:hyperlink>
    </w:p>
    <w:p>
      <w:pPr>
        <w:pStyle w:val="BodyText"/>
      </w:pPr>
      <w:hyperlink r:id="rId64">
        <w:r>
          <w:rPr>
            <w:rStyle w:val="Hyperlink"/>
          </w:rPr>
          <w:t xml:space="preserve">[37]</w:t>
        </w:r>
      </w:hyperlink>
      <w:r>
        <w:t xml:space="preserve"> </w:t>
      </w:r>
      <w:r>
        <w:t xml:space="preserve">E/E Architecture Synthesis: Challenges and Technologies</w:t>
      </w:r>
    </w:p>
    <w:p>
      <w:pPr>
        <w:pStyle w:val="BodyText"/>
      </w:pPr>
      <w:hyperlink r:id="rId87">
        <w:r>
          <w:rPr>
            <w:rStyle w:val="Hyperlink"/>
          </w:rPr>
          <w:t xml:space="preserve">https://www.mdpi.com/2079-9292/11/4/518</w:t>
        </w:r>
      </w:hyperlink>
    </w:p>
    <w:p>
      <w:pPr>
        <w:pStyle w:val="BodyText"/>
      </w:pPr>
      <w:hyperlink r:id="rId65">
        <w:r>
          <w:rPr>
            <w:rStyle w:val="Hyperlink"/>
          </w:rPr>
          <w:t xml:space="preserve">[38]</w:t>
        </w:r>
      </w:hyperlink>
      <w:r>
        <w:t xml:space="preserve"> </w:t>
      </w:r>
      <w:hyperlink r:id="rId66">
        <w:r>
          <w:rPr>
            <w:rStyle w:val="Hyperlink"/>
          </w:rPr>
          <w:t xml:space="preserve">[39]</w:t>
        </w:r>
      </w:hyperlink>
      <w:r>
        <w:t xml:space="preserve"> </w:t>
      </w:r>
      <w:r>
        <w:t xml:space="preserve">Automotive Safety Island: Test, Safety, Security, ISO 26262 - SemiWiki</w:t>
      </w:r>
    </w:p>
    <w:p>
      <w:pPr>
        <w:pStyle w:val="BodyText"/>
      </w:pPr>
      <w:hyperlink r:id="rId88">
        <w:r>
          <w:rPr>
            <w:rStyle w:val="Hyperlink"/>
          </w:rPr>
          <w:t xml:space="preserve">https://semiwiki.com/automotive/301079-automotive-safety-island-test-safety-security-iso-26262/</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5gaa.org/content/uploads/2024/05/5gaa-trust4auto-white-paper-2024.pdf" TargetMode="External" /><Relationship Type="http://schemas.openxmlformats.org/officeDocument/2006/relationships/hyperlink" Id="rId42" Target="https://5gaa.org/content/uploads/2024/05/5gaa-trust4auto-white-paper-2024.pdf#:~:text=the%20following%20questions%3A%203%20How,can%20provide%20dynamic%20trust%20assessment" TargetMode="External" /><Relationship Type="http://schemas.openxmlformats.org/officeDocument/2006/relationships/hyperlink" Id="rId76" Target="https://arxiv.org/html/2310.03525v5" TargetMode="External" /><Relationship Type="http://schemas.openxmlformats.org/officeDocument/2006/relationships/hyperlink" Id="rId35" Target="https://arxiv.org/html/2310.03525v5#:~:text=Cooperative%20Perception%20,as%20cameras%2C%20LiDAR%2C%20and%20radar" TargetMode="External" /><Relationship Type="http://schemas.openxmlformats.org/officeDocument/2006/relationships/hyperlink" Id="rId37" Target="https://arxiv.org/html/2310.03525v5#:~:text=Figure%202%3A%20An%20example%20of,V2X%20CP%20improves%20road%20safety" TargetMode="External" /><Relationship Type="http://schemas.openxmlformats.org/officeDocument/2006/relationships/hyperlink" Id="rId36" Target="https://arxiv.org/html/2310.03525v5#:~:text=exchange%20of%20sensory%20and%20positional,reduced%20reliance%20on%20individual%20sensors" TargetMode="External" /><Relationship Type="http://schemas.openxmlformats.org/officeDocument/2006/relationships/hyperlink" Id="rId77" Target="https://arxiv.org/html/2512.00490v1" TargetMode="External" /><Relationship Type="http://schemas.openxmlformats.org/officeDocument/2006/relationships/hyperlink" Id="rId38" Target="https://arxiv.org/html/2512.00490v1#:~:text=Vehicle,Within%20this%20SPD" TargetMode="External" /><Relationship Type="http://schemas.openxmlformats.org/officeDocument/2006/relationships/hyperlink" Id="rId79" Target="https://arxiv.org/pdf/2504.14668" TargetMode="External" /><Relationship Type="http://schemas.openxmlformats.org/officeDocument/2006/relationships/hyperlink" Id="rId44" Target="https://arxiv.org/pdf/2504.14668#:~:text=6,For" TargetMode="External" /><Relationship Type="http://schemas.openxmlformats.org/officeDocument/2006/relationships/hyperlink" Id="rId43" Target="https://arxiv.org/pdf/2504.14668#:~:text=decentralized%20multi,just%20components%20within%20one%20system" TargetMode="External" /><Relationship Type="http://schemas.openxmlformats.org/officeDocument/2006/relationships/hyperlink" Id="rId41" Target="https://arxiv.org/pdf/2504.14668#:~:text=decide%20which%20one%20goes%20first,agreement%20on%20shared%20tasks%20or" TargetMode="External" /><Relationship Type="http://schemas.openxmlformats.org/officeDocument/2006/relationships/hyperlink" Id="rId86" Target="https://datacentremagazine.com/globenewswire/3159573" TargetMode="External" /><Relationship Type="http://schemas.openxmlformats.org/officeDocument/2006/relationships/hyperlink" Id="rId62" Target="https://datacentremagazine.com/globenewswire/3159573#:~:text=It%E2%80%99s%20time%20to%20choose%20the,defined%20high" TargetMode="External" /><Relationship Type="http://schemas.openxmlformats.org/officeDocument/2006/relationships/hyperlink" Id="rId61" Target="https://datacentremagazine.com/globenewswire/3159573#:~:text=LightIC%E2%80%99s%20production,powered%20SiPh%20ecosystem" TargetMode="External" /><Relationship Type="http://schemas.openxmlformats.org/officeDocument/2006/relationships/hyperlink" Id="rId60" Target="https://datacentremagazine.com/globenewswire/3159573#:~:text=perception%20that%20is%20inherently%20interference,systems%20can%20rely%20on%20with" TargetMode="External" /><Relationship Type="http://schemas.openxmlformats.org/officeDocument/2006/relationships/hyperlink" Id="rId71" Target="https://eureka.patsnap.com/report-exploring-neuromorphic-materials-for-enhanced-data-compression" TargetMode="External" /><Relationship Type="http://schemas.openxmlformats.org/officeDocument/2006/relationships/hyperlink" Id="rId22" Target="https://eureka.patsnap.com/report-exploring-neuromorphic-materials-for-enhanced-data-compression#:~:text=,applications%20with%20limited%20bandwidth%20or" TargetMode="External" /><Relationship Type="http://schemas.openxmlformats.org/officeDocument/2006/relationships/hyperlink" Id="rId21" Target="https://eureka.patsnap.com/report-exploring-neuromorphic-materials-for-enhanced-data-compression#:~:text=Neuromorphic%20computing%20architectures%20can%20be,architectures%20for%20data%20compression%3A%20Neuromorphic" TargetMode="External" /><Relationship Type="http://schemas.openxmlformats.org/officeDocument/2006/relationships/hyperlink" Id="rId74" Target="https://eureka.patsnap.com/report-neuromorphic-sensing-with-dynamic-vision-sensors-dvs" TargetMode="External" /><Relationship Type="http://schemas.openxmlformats.org/officeDocument/2006/relationships/hyperlink" Id="rId29" Target="https://eureka.patsnap.com/report-neuromorphic-sensing-with-dynamic-vision-sensors-dvs#:~:text=%2A%20,implementation%20and%20optimization" TargetMode="External" /><Relationship Type="http://schemas.openxmlformats.org/officeDocument/2006/relationships/hyperlink" Id="rId27" Target="https://eureka.patsnap.com/report-neuromorphic-sensing-with-dynamic-vision-sensors-dvs#:~:text=adaptive%20thresholding%20techniques%20that%20enhance,resolution%20and%20rich%20feature%20extraction" TargetMode="External" /><Relationship Type="http://schemas.openxmlformats.org/officeDocument/2006/relationships/hyperlink" Id="rId73" Target="https://innovate.ieee.org/innovation-spotlight/improving-autonomous-driving-with-event-based-neuromorphic-vision/" TargetMode="External" /><Relationship Type="http://schemas.openxmlformats.org/officeDocument/2006/relationships/hyperlink" Id="rId25" Target="https://innovate.ieee.org/innovation-spotlight/improving-autonomous-driving-with-event-based-neuromorphic-vision/#:~:text=Event,common%20issue%20for%20traditional%20sensors" TargetMode="External" /><Relationship Type="http://schemas.openxmlformats.org/officeDocument/2006/relationships/hyperlink" Id="rId75" Target="https://neurips.cc/virtual/2022/59783" TargetMode="External" /><Relationship Type="http://schemas.openxmlformats.org/officeDocument/2006/relationships/hyperlink" Id="rId32" Target="https://neurips.cc/virtual/2022/59783#:~:text=compliance%20with%20international%20standards%20for,regardless%20of%20safety%20conditions%20it" TargetMode="External" /><Relationship Type="http://schemas.openxmlformats.org/officeDocument/2006/relationships/hyperlink" Id="rId72" Target="https://pmc.ncbi.nlm.nih.gov/articles/PMC12526923/" TargetMode="External" /><Relationship Type="http://schemas.openxmlformats.org/officeDocument/2006/relationships/hyperlink" Id="rId31" Target="https://pmc.ncbi.nlm.nih.gov/articles/PMC12526923/#:~:text=Nevertheless%2C%20due%20to%20their%20unique,invasive%20monitoring" TargetMode="External" /><Relationship Type="http://schemas.openxmlformats.org/officeDocument/2006/relationships/hyperlink" Id="rId24" Target="https://pmc.ncbi.nlm.nih.gov/articles/PMC12526923/#:~:text=Unlike%20conventional%20frame,by%20local%20contrast%20thresholds%20and" TargetMode="External" /><Relationship Type="http://schemas.openxmlformats.org/officeDocument/2006/relationships/hyperlink" Id="rId28" Target="https://pmc.ncbi.nlm.nih.gov/articles/PMC12526923/#:~:text=constraints%20and%20opportunities%20extend%20into,and%20neuromorphic%20computing%20hardware%20itself" TargetMode="External" /><Relationship Type="http://schemas.openxmlformats.org/officeDocument/2006/relationships/hyperlink" Id="rId23" Target="https://pmc.ncbi.nlm.nih.gov/articles/PMC12526923/#:~:text=conventional%20frame,world%20dynamics" TargetMode="External" /><Relationship Type="http://schemas.openxmlformats.org/officeDocument/2006/relationships/hyperlink" Id="rId26" Target="https://pmc.ncbi.nlm.nih.gov/articles/PMC12526923/#:~:text=sparse%2C%20event,complementary%20vision%20paradigm%2C%20validated%20on" TargetMode="External" /><Relationship Type="http://schemas.openxmlformats.org/officeDocument/2006/relationships/hyperlink" Id="rId30" Target="https://pmc.ncbi.nlm.nih.gov/articles/PMC12526923/#:~:text=their%20radically%20different%20sensor%20modality%2C,where%20energy%20efficiency%20is%20paramount" TargetMode="External" /><Relationship Type="http://schemas.openxmlformats.org/officeDocument/2006/relationships/hyperlink" Id="rId88" Target="https://semiwiki.com/automotive/301079-automotive-safety-island-test-safety-security-iso-26262/" TargetMode="External" /><Relationship Type="http://schemas.openxmlformats.org/officeDocument/2006/relationships/hyperlink" Id="rId66" Target="https://semiwiki.com/automotive/301079-automotive-safety-island-test-safety-security-iso-26262/#:~:text=Memory%20BIST" TargetMode="External" /><Relationship Type="http://schemas.openxmlformats.org/officeDocument/2006/relationships/hyperlink" Id="rId65" Target="https://semiwiki.com/automotive/301079-automotive-safety-island-test-safety-security-iso-26262/#:~:text=Preventing%20any%20harm%20from%20the,grey%20for%20an%20automotive%20SoC" TargetMode="External" /><Relationship Type="http://schemas.openxmlformats.org/officeDocument/2006/relationships/hyperlink" Id="rId82" Target="https://venturebeat.com/ai/nvidias-safety-force-field-is-mathematically-designed-to-prevent-autonomous-vehicle-crashes" TargetMode="External" /><Relationship Type="http://schemas.openxmlformats.org/officeDocument/2006/relationships/hyperlink" Id="rId48" Target="https://venturebeat.com/ai/nvidias-safety-force-field-is-mathematically-designed-to-prevent-autonomous-vehicle-crashes#:~:text=It%27s%20not%20a%20new%20idea%2C,cars%20the%20right%20of%20way" TargetMode="External" /><Relationship Type="http://schemas.openxmlformats.org/officeDocument/2006/relationships/hyperlink" Id="rId49" Target="https://venturebeat.com/ai/nvidias-safety-force-field-is-mathematically-designed-to-prevent-autonomous-vehicle-crashes#:~:text=So%20how%20does%20it%20accomplish,highway%20and%20urban%20driving%20scenarios" TargetMode="External" /><Relationship Type="http://schemas.openxmlformats.org/officeDocument/2006/relationships/hyperlink" Id="rId50" Target="https://venturebeat.com/ai/nvidias-safety-force-field-is-mathematically-designed-to-prevent-autonomous-vehicle-crashes#:~:text=Somewhat%20uniquely%2C%20Safety%20Force%20Field,Nister%20added" TargetMode="External" /><Relationship Type="http://schemas.openxmlformats.org/officeDocument/2006/relationships/hyperlink" Id="rId85" Target="https://www.amd.com/en/blogs/2025/amd-and-stradvision-collaboration.html" TargetMode="External" /><Relationship Type="http://schemas.openxmlformats.org/officeDocument/2006/relationships/hyperlink" Id="rId59" Target="https://www.amd.com/en/blogs/2025/amd-and-stradvision-collaboration.html#:~:text=By%20combining%20STRADVISION%E2%80%99s%20production,the%20two%20companies%20are%20enabling" TargetMode="External" /><Relationship Type="http://schemas.openxmlformats.org/officeDocument/2006/relationships/hyperlink" Id="rId83" Target="https://www.commercialuavnews.com/is-quantum-inertial-navigation-the-next-big-thing-for-uncrewed-aviation" TargetMode="External" /><Relationship Type="http://schemas.openxmlformats.org/officeDocument/2006/relationships/hyperlink" Id="rId57" Target="https://www.commercialuavnews.com/is-quantum-inertial-navigation-the-next-big-thing-for-uncrewed-aviation#:~:text=%E2%80%9CWe%20are%20working%20on%20miniaturized,rack%20scale.%E2%80%9D" TargetMode="External" /><Relationship Type="http://schemas.openxmlformats.org/officeDocument/2006/relationships/hyperlink" Id="rId52" Target="https://www.commercialuavnews.com/is-quantum-inertial-navigation-the-next-big-thing-for-uncrewed-aviation#:~:text=aircraft,of%20traditional%20satellite%20navigation%20using%C2%A0GPS" TargetMode="External" /><Relationship Type="http://schemas.openxmlformats.org/officeDocument/2006/relationships/hyperlink" Id="rId78" Target="https://www.ijisrt.com/assets/upload/files/IJISRT24AUG1109.pdf" TargetMode="External" /><Relationship Type="http://schemas.openxmlformats.org/officeDocument/2006/relationships/hyperlink" Id="rId39" Target="https://www.ijisrt.com/assets/upload/files/IJISRT24AUG1109.pdf#:~:text=Integrating%20ISO%2026262%20with%20V2X,can%20share%20information%20with%20different" TargetMode="External" /><Relationship Type="http://schemas.openxmlformats.org/officeDocument/2006/relationships/hyperlink" Id="rId87" Target="https://www.mdpi.com/2079-9292/11/4/518" TargetMode="External" /><Relationship Type="http://schemas.openxmlformats.org/officeDocument/2006/relationships/hyperlink" Id="rId64" Target="https://www.mdpi.com/2079-9292/11/4/518#:~:text=The%20central%20HPCU%20is%20a,core%20functionality%20of%20the%20vehicle" TargetMode="External" /><Relationship Type="http://schemas.openxmlformats.org/officeDocument/2006/relationships/hyperlink" Id="rId84" Target="https://www.photonics.com/Articles/Quantum-Magnetometers-are-Crossing-the-Magnetic/a71154" TargetMode="External" /><Relationship Type="http://schemas.openxmlformats.org/officeDocument/2006/relationships/hyperlink" Id="rId54" Target="https://www.photonics.com/Articles/Quantum-Magnetometers-are-Crossing-the-Magnetic/a71154#:~:text=An%20artificial%20diamond%20with%20NV,Courtesy%20of%20SBQuantum" TargetMode="External" /><Relationship Type="http://schemas.openxmlformats.org/officeDocument/2006/relationships/hyperlink" Id="rId56" Target="https://www.photonics.com/Articles/Quantum-Magnetometers-are-Crossing-the-Magnetic/a71154#:~:text=One%20of%20the%20most%20compelling,that%20are%20accurate%20and%20autonomous" TargetMode="External" /><Relationship Type="http://schemas.openxmlformats.org/officeDocument/2006/relationships/hyperlink" Id="rId53" Target="https://www.photonics.com/Articles/Quantum-Magnetometers-are-Crossing-the-Magnetic/a71154#:~:text=Parameters%20such%20as%20size%2C%20drift%2C,equipment%20or%20in%20underground%20sensors" TargetMode="External" /><Relationship Type="http://schemas.openxmlformats.org/officeDocument/2006/relationships/hyperlink" Id="rId55" Target="https://www.photonics.com/Articles/Quantum-Magnetometers-are-Crossing-the-Magnetic/a71154#:~:text=enabling%20full%20vector%20magnetometry,of%20systems%20in%20complex%20environments" TargetMode="External" /><Relationship Type="http://schemas.openxmlformats.org/officeDocument/2006/relationships/hyperlink" Id="rId81" Target="https://www.sciencedirect.com/science/article/abs/pii/S0968090X21000231" TargetMode="External" /><Relationship Type="http://schemas.openxmlformats.org/officeDocument/2006/relationships/hyperlink" Id="rId46" Target="https://www.sciencedirect.com/science/article/abs/pii/S0968090X21000231#:~:text=al,decelerate%20at%20a%20predefined%20rate" TargetMode="External" /><Relationship Type="http://schemas.openxmlformats.org/officeDocument/2006/relationships/hyperlink" Id="rId47" Target="https://www.sciencedirect.com/science/article/abs/pii/S0968090X21000231#:~:text=surrounding%20vehicles%20make%20extreme%20movements,decelerate%20at%20a%20predefined%20rate" TargetMode="External" /></Relationships>
</file>

<file path=word/_rels/footnotes.xml.rels><?xml version="1.0" encoding="UTF-8"?><Relationships xmlns="http://schemas.openxmlformats.org/package/2006/relationships"><Relationship Type="http://schemas.openxmlformats.org/officeDocument/2006/relationships/hyperlink" Id="rId80" Target="https://5gaa.org/content/uploads/2024/05/5gaa-trust4auto-white-paper-2024.pdf" TargetMode="External" /><Relationship Type="http://schemas.openxmlformats.org/officeDocument/2006/relationships/hyperlink" Id="rId42" Target="https://5gaa.org/content/uploads/2024/05/5gaa-trust4auto-white-paper-2024.pdf#:~:text=the%20following%20questions%3A%203%20How,can%20provide%20dynamic%20trust%20assessment" TargetMode="External" /><Relationship Type="http://schemas.openxmlformats.org/officeDocument/2006/relationships/hyperlink" Id="rId76" Target="https://arxiv.org/html/2310.03525v5" TargetMode="External" /><Relationship Type="http://schemas.openxmlformats.org/officeDocument/2006/relationships/hyperlink" Id="rId35" Target="https://arxiv.org/html/2310.03525v5#:~:text=Cooperative%20Perception%20,as%20cameras%2C%20LiDAR%2C%20and%20radar" TargetMode="External" /><Relationship Type="http://schemas.openxmlformats.org/officeDocument/2006/relationships/hyperlink" Id="rId37" Target="https://arxiv.org/html/2310.03525v5#:~:text=Figure%202%3A%20An%20example%20of,V2X%20CP%20improves%20road%20safety" TargetMode="External" /><Relationship Type="http://schemas.openxmlformats.org/officeDocument/2006/relationships/hyperlink" Id="rId36" Target="https://arxiv.org/html/2310.03525v5#:~:text=exchange%20of%20sensory%20and%20positional,reduced%20reliance%20on%20individual%20sensors" TargetMode="External" /><Relationship Type="http://schemas.openxmlformats.org/officeDocument/2006/relationships/hyperlink" Id="rId77" Target="https://arxiv.org/html/2512.00490v1" TargetMode="External" /><Relationship Type="http://schemas.openxmlformats.org/officeDocument/2006/relationships/hyperlink" Id="rId38" Target="https://arxiv.org/html/2512.00490v1#:~:text=Vehicle,Within%20this%20SPD" TargetMode="External" /><Relationship Type="http://schemas.openxmlformats.org/officeDocument/2006/relationships/hyperlink" Id="rId79" Target="https://arxiv.org/pdf/2504.14668" TargetMode="External" /><Relationship Type="http://schemas.openxmlformats.org/officeDocument/2006/relationships/hyperlink" Id="rId44" Target="https://arxiv.org/pdf/2504.14668#:~:text=6,For" TargetMode="External" /><Relationship Type="http://schemas.openxmlformats.org/officeDocument/2006/relationships/hyperlink" Id="rId43" Target="https://arxiv.org/pdf/2504.14668#:~:text=decentralized%20multi,just%20components%20within%20one%20system" TargetMode="External" /><Relationship Type="http://schemas.openxmlformats.org/officeDocument/2006/relationships/hyperlink" Id="rId41" Target="https://arxiv.org/pdf/2504.14668#:~:text=decide%20which%20one%20goes%20first,agreement%20on%20shared%20tasks%20or" TargetMode="External" /><Relationship Type="http://schemas.openxmlformats.org/officeDocument/2006/relationships/hyperlink" Id="rId86" Target="https://datacentremagazine.com/globenewswire/3159573" TargetMode="External" /><Relationship Type="http://schemas.openxmlformats.org/officeDocument/2006/relationships/hyperlink" Id="rId62" Target="https://datacentremagazine.com/globenewswire/3159573#:~:text=It%E2%80%99s%20time%20to%20choose%20the,defined%20high" TargetMode="External" /><Relationship Type="http://schemas.openxmlformats.org/officeDocument/2006/relationships/hyperlink" Id="rId61" Target="https://datacentremagazine.com/globenewswire/3159573#:~:text=LightIC%E2%80%99s%20production,powered%20SiPh%20ecosystem" TargetMode="External" /><Relationship Type="http://schemas.openxmlformats.org/officeDocument/2006/relationships/hyperlink" Id="rId60" Target="https://datacentremagazine.com/globenewswire/3159573#:~:text=perception%20that%20is%20inherently%20interference,systems%20can%20rely%20on%20with" TargetMode="External" /><Relationship Type="http://schemas.openxmlformats.org/officeDocument/2006/relationships/hyperlink" Id="rId71" Target="https://eureka.patsnap.com/report-exploring-neuromorphic-materials-for-enhanced-data-compression" TargetMode="External" /><Relationship Type="http://schemas.openxmlformats.org/officeDocument/2006/relationships/hyperlink" Id="rId22" Target="https://eureka.patsnap.com/report-exploring-neuromorphic-materials-for-enhanced-data-compression#:~:text=,applications%20with%20limited%20bandwidth%20or" TargetMode="External" /><Relationship Type="http://schemas.openxmlformats.org/officeDocument/2006/relationships/hyperlink" Id="rId21" Target="https://eureka.patsnap.com/report-exploring-neuromorphic-materials-for-enhanced-data-compression#:~:text=Neuromorphic%20computing%20architectures%20can%20be,architectures%20for%20data%20compression%3A%20Neuromorphic" TargetMode="External" /><Relationship Type="http://schemas.openxmlformats.org/officeDocument/2006/relationships/hyperlink" Id="rId74" Target="https://eureka.patsnap.com/report-neuromorphic-sensing-with-dynamic-vision-sensors-dvs" TargetMode="External" /><Relationship Type="http://schemas.openxmlformats.org/officeDocument/2006/relationships/hyperlink" Id="rId29" Target="https://eureka.patsnap.com/report-neuromorphic-sensing-with-dynamic-vision-sensors-dvs#:~:text=%2A%20,implementation%20and%20optimization" TargetMode="External" /><Relationship Type="http://schemas.openxmlformats.org/officeDocument/2006/relationships/hyperlink" Id="rId27" Target="https://eureka.patsnap.com/report-neuromorphic-sensing-with-dynamic-vision-sensors-dvs#:~:text=adaptive%20thresholding%20techniques%20that%20enhance,resolution%20and%20rich%20feature%20extraction" TargetMode="External" /><Relationship Type="http://schemas.openxmlformats.org/officeDocument/2006/relationships/hyperlink" Id="rId73" Target="https://innovate.ieee.org/innovation-spotlight/improving-autonomous-driving-with-event-based-neuromorphic-vision/" TargetMode="External" /><Relationship Type="http://schemas.openxmlformats.org/officeDocument/2006/relationships/hyperlink" Id="rId25" Target="https://innovate.ieee.org/innovation-spotlight/improving-autonomous-driving-with-event-based-neuromorphic-vision/#:~:text=Event,common%20issue%20for%20traditional%20sensors" TargetMode="External" /><Relationship Type="http://schemas.openxmlformats.org/officeDocument/2006/relationships/hyperlink" Id="rId75" Target="https://neurips.cc/virtual/2022/59783" TargetMode="External" /><Relationship Type="http://schemas.openxmlformats.org/officeDocument/2006/relationships/hyperlink" Id="rId32" Target="https://neurips.cc/virtual/2022/59783#:~:text=compliance%20with%20international%20standards%20for,regardless%20of%20safety%20conditions%20it" TargetMode="External" /><Relationship Type="http://schemas.openxmlformats.org/officeDocument/2006/relationships/hyperlink" Id="rId72" Target="https://pmc.ncbi.nlm.nih.gov/articles/PMC12526923/" TargetMode="External" /><Relationship Type="http://schemas.openxmlformats.org/officeDocument/2006/relationships/hyperlink" Id="rId31" Target="https://pmc.ncbi.nlm.nih.gov/articles/PMC12526923/#:~:text=Nevertheless%2C%20due%20to%20their%20unique,invasive%20monitoring" TargetMode="External" /><Relationship Type="http://schemas.openxmlformats.org/officeDocument/2006/relationships/hyperlink" Id="rId24" Target="https://pmc.ncbi.nlm.nih.gov/articles/PMC12526923/#:~:text=Unlike%20conventional%20frame,by%20local%20contrast%20thresholds%20and" TargetMode="External" /><Relationship Type="http://schemas.openxmlformats.org/officeDocument/2006/relationships/hyperlink" Id="rId28" Target="https://pmc.ncbi.nlm.nih.gov/articles/PMC12526923/#:~:text=constraints%20and%20opportunities%20extend%20into,and%20neuromorphic%20computing%20hardware%20itself" TargetMode="External" /><Relationship Type="http://schemas.openxmlformats.org/officeDocument/2006/relationships/hyperlink" Id="rId23" Target="https://pmc.ncbi.nlm.nih.gov/articles/PMC12526923/#:~:text=conventional%20frame,world%20dynamics" TargetMode="External" /><Relationship Type="http://schemas.openxmlformats.org/officeDocument/2006/relationships/hyperlink" Id="rId26" Target="https://pmc.ncbi.nlm.nih.gov/articles/PMC12526923/#:~:text=sparse%2C%20event,complementary%20vision%20paradigm%2C%20validated%20on" TargetMode="External" /><Relationship Type="http://schemas.openxmlformats.org/officeDocument/2006/relationships/hyperlink" Id="rId30" Target="https://pmc.ncbi.nlm.nih.gov/articles/PMC12526923/#:~:text=their%20radically%20different%20sensor%20modality%2C,where%20energy%20efficiency%20is%20paramount" TargetMode="External" /><Relationship Type="http://schemas.openxmlformats.org/officeDocument/2006/relationships/hyperlink" Id="rId88" Target="https://semiwiki.com/automotive/301079-automotive-safety-island-test-safety-security-iso-26262/" TargetMode="External" /><Relationship Type="http://schemas.openxmlformats.org/officeDocument/2006/relationships/hyperlink" Id="rId66" Target="https://semiwiki.com/automotive/301079-automotive-safety-island-test-safety-security-iso-26262/#:~:text=Memory%20BIST" TargetMode="External" /><Relationship Type="http://schemas.openxmlformats.org/officeDocument/2006/relationships/hyperlink" Id="rId65" Target="https://semiwiki.com/automotive/301079-automotive-safety-island-test-safety-security-iso-26262/#:~:text=Preventing%20any%20harm%20from%20the,grey%20for%20an%20automotive%20SoC" TargetMode="External" /><Relationship Type="http://schemas.openxmlformats.org/officeDocument/2006/relationships/hyperlink" Id="rId82" Target="https://venturebeat.com/ai/nvidias-safety-force-field-is-mathematically-designed-to-prevent-autonomous-vehicle-crashes" TargetMode="External" /><Relationship Type="http://schemas.openxmlformats.org/officeDocument/2006/relationships/hyperlink" Id="rId48" Target="https://venturebeat.com/ai/nvidias-safety-force-field-is-mathematically-designed-to-prevent-autonomous-vehicle-crashes#:~:text=It%27s%20not%20a%20new%20idea%2C,cars%20the%20right%20of%20way" TargetMode="External" /><Relationship Type="http://schemas.openxmlformats.org/officeDocument/2006/relationships/hyperlink" Id="rId49" Target="https://venturebeat.com/ai/nvidias-safety-force-field-is-mathematically-designed-to-prevent-autonomous-vehicle-crashes#:~:text=So%20how%20does%20it%20accomplish,highway%20and%20urban%20driving%20scenarios" TargetMode="External" /><Relationship Type="http://schemas.openxmlformats.org/officeDocument/2006/relationships/hyperlink" Id="rId50" Target="https://venturebeat.com/ai/nvidias-safety-force-field-is-mathematically-designed-to-prevent-autonomous-vehicle-crashes#:~:text=Somewhat%20uniquely%2C%20Safety%20Force%20Field,Nister%20added" TargetMode="External" /><Relationship Type="http://schemas.openxmlformats.org/officeDocument/2006/relationships/hyperlink" Id="rId85" Target="https://www.amd.com/en/blogs/2025/amd-and-stradvision-collaboration.html" TargetMode="External" /><Relationship Type="http://schemas.openxmlformats.org/officeDocument/2006/relationships/hyperlink" Id="rId59" Target="https://www.amd.com/en/blogs/2025/amd-and-stradvision-collaboration.html#:~:text=By%20combining%20STRADVISION%E2%80%99s%20production,the%20two%20companies%20are%20enabling" TargetMode="External" /><Relationship Type="http://schemas.openxmlformats.org/officeDocument/2006/relationships/hyperlink" Id="rId83" Target="https://www.commercialuavnews.com/is-quantum-inertial-navigation-the-next-big-thing-for-uncrewed-aviation" TargetMode="External" /><Relationship Type="http://schemas.openxmlformats.org/officeDocument/2006/relationships/hyperlink" Id="rId57" Target="https://www.commercialuavnews.com/is-quantum-inertial-navigation-the-next-big-thing-for-uncrewed-aviation#:~:text=%E2%80%9CWe%20are%20working%20on%20miniaturized,rack%20scale.%E2%80%9D" TargetMode="External" /><Relationship Type="http://schemas.openxmlformats.org/officeDocument/2006/relationships/hyperlink" Id="rId52" Target="https://www.commercialuavnews.com/is-quantum-inertial-navigation-the-next-big-thing-for-uncrewed-aviation#:~:text=aircraft,of%20traditional%20satellite%20navigation%20using%C2%A0GPS" TargetMode="External" /><Relationship Type="http://schemas.openxmlformats.org/officeDocument/2006/relationships/hyperlink" Id="rId78" Target="https://www.ijisrt.com/assets/upload/files/IJISRT24AUG1109.pdf" TargetMode="External" /><Relationship Type="http://schemas.openxmlformats.org/officeDocument/2006/relationships/hyperlink" Id="rId39" Target="https://www.ijisrt.com/assets/upload/files/IJISRT24AUG1109.pdf#:~:text=Integrating%20ISO%2026262%20with%20V2X,can%20share%20information%20with%20different" TargetMode="External" /><Relationship Type="http://schemas.openxmlformats.org/officeDocument/2006/relationships/hyperlink" Id="rId87" Target="https://www.mdpi.com/2079-9292/11/4/518" TargetMode="External" /><Relationship Type="http://schemas.openxmlformats.org/officeDocument/2006/relationships/hyperlink" Id="rId64" Target="https://www.mdpi.com/2079-9292/11/4/518#:~:text=The%20central%20HPCU%20is%20a,core%20functionality%20of%20the%20vehicle" TargetMode="External" /><Relationship Type="http://schemas.openxmlformats.org/officeDocument/2006/relationships/hyperlink" Id="rId84" Target="https://www.photonics.com/Articles/Quantum-Magnetometers-are-Crossing-the-Magnetic/a71154" TargetMode="External" /><Relationship Type="http://schemas.openxmlformats.org/officeDocument/2006/relationships/hyperlink" Id="rId54" Target="https://www.photonics.com/Articles/Quantum-Magnetometers-are-Crossing-the-Magnetic/a71154#:~:text=An%20artificial%20diamond%20with%20NV,Courtesy%20of%20SBQuantum" TargetMode="External" /><Relationship Type="http://schemas.openxmlformats.org/officeDocument/2006/relationships/hyperlink" Id="rId56" Target="https://www.photonics.com/Articles/Quantum-Magnetometers-are-Crossing-the-Magnetic/a71154#:~:text=One%20of%20the%20most%20compelling,that%20are%20accurate%20and%20autonomous" TargetMode="External" /><Relationship Type="http://schemas.openxmlformats.org/officeDocument/2006/relationships/hyperlink" Id="rId53" Target="https://www.photonics.com/Articles/Quantum-Magnetometers-are-Crossing-the-Magnetic/a71154#:~:text=Parameters%20such%20as%20size%2C%20drift%2C,equipment%20or%20in%20underground%20sensors" TargetMode="External" /><Relationship Type="http://schemas.openxmlformats.org/officeDocument/2006/relationships/hyperlink" Id="rId55" Target="https://www.photonics.com/Articles/Quantum-Magnetometers-are-Crossing-the-Magnetic/a71154#:~:text=enabling%20full%20vector%20magnetometry,of%20systems%20in%20complex%20environments" TargetMode="External" /><Relationship Type="http://schemas.openxmlformats.org/officeDocument/2006/relationships/hyperlink" Id="rId81" Target="https://www.sciencedirect.com/science/article/abs/pii/S0968090X21000231" TargetMode="External" /><Relationship Type="http://schemas.openxmlformats.org/officeDocument/2006/relationships/hyperlink" Id="rId46" Target="https://www.sciencedirect.com/science/article/abs/pii/S0968090X21000231#:~:text=al,decelerate%20at%20a%20predefined%20rate" TargetMode="External" /><Relationship Type="http://schemas.openxmlformats.org/officeDocument/2006/relationships/hyperlink" Id="rId47" Target="https://www.sciencedirect.com/science/article/abs/pii/S0968090X21000231#:~:text=surrounding%20vehicles%20make%20extreme%20movements,decelerate%20at%20a%20predefined%20r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2026-02-10T19:24:57Z</dcterms:created>
  <dcterms:modified xsi:type="dcterms:W3CDTF">2026-02-10T19:24:57Z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