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5d4ab28652050b069213cb541394fac0c6385b7"/>
    <w:p>
      <w:pPr>
        <w:pStyle w:val="Heading1"/>
      </w:pPr>
      <w:r>
        <w:t xml:space="preserve">Numerical Methods &amp; Precision in L4 Autonomous Systems</w:t>
      </w:r>
    </w:p>
    <w:p>
      <w:pPr>
        <w:pStyle w:val="FirstParagraph"/>
      </w:pPr>
      <w:r>
        <w:t xml:space="preserve">Level 4 autonomous vehicles demand real-time, safety-critical computation for perception, planning, and control. The choice of numeric representation (fixed‑point, floating, posit, etc.) and precision directly affects dynamic range, quantization error, hardware cost, and determinism. Fixed‑point arithmetic (Q‐format) is widely used in embedded controls and DSP: a real value is encoded as an integer</w:t>
      </w:r>
      <w:r>
        <w:t xml:space="preserve"> </w:t>
      </w:r>
      <w:r>
        <w:rPr>
          <w:i/>
          <w:iCs/>
        </w:rPr>
        <w:t xml:space="preserve">I</w:t>
      </w:r>
      <w:r>
        <w:t xml:space="preserve"> </w:t>
      </w:r>
      <w:r>
        <w:t xml:space="preserve">with a fixed scale 2^(-F) (e.g. Q_m.n,</w:t>
      </w:r>
      <w:r>
        <w:t xml:space="preserve"> </w:t>
      </w:r>
      <w:r>
        <w:rPr>
          <w:i/>
          <w:iCs/>
        </w:rPr>
        <w:t xml:space="preserve">m</w:t>
      </w:r>
      <w:r>
        <w:t xml:space="preserve"> </w:t>
      </w:r>
      <w:r>
        <w:t xml:space="preserve">integer bits,</w:t>
      </w:r>
      <w:r>
        <w:t xml:space="preserve"> </w:t>
      </w:r>
      <w:r>
        <w:rPr>
          <w:i/>
          <w:iCs/>
        </w:rPr>
        <w:t xml:space="preserve">n</w:t>
      </w:r>
      <w:r>
        <w:t xml:space="preserve"> </w:t>
      </w:r>
      <w:r>
        <w:t xml:space="preserve">fractional bits)</w:t>
      </w:r>
      <w:hyperlink r:id="rId21">
        <w:r>
          <w:rPr>
            <w:rStyle w:val="Hyperlink"/>
          </w:rPr>
          <w:t xml:space="preserve">[1]</w:t>
        </w:r>
      </w:hyperlink>
      <w:r>
        <w:t xml:space="preserve">. Fixed‑point operations (add, multiply, shift) are extremely efficient in ASICs/FPGAs/MCUs and yield</w:t>
      </w:r>
      <w:r>
        <w:t xml:space="preserve"> </w:t>
      </w:r>
      <w:r>
        <w:rPr>
          <w:b/>
          <w:bCs/>
        </w:rPr>
        <w:t xml:space="preserve">deterministic timing</w:t>
      </w:r>
      <w:r>
        <w:t xml:space="preserve"> </w:t>
      </w:r>
      <w:r>
        <w:t xml:space="preserve">(crucial for ASIL‑D compliance)</w:t>
      </w:r>
      <w:hyperlink r:id="rId22">
        <w:r>
          <w:rPr>
            <w:rStyle w:val="Hyperlink"/>
          </w:rPr>
          <w:t xml:space="preserve">[2]</w:t>
        </w:r>
      </w:hyperlink>
      <w:r>
        <w:t xml:space="preserve">. However, dynamic range is limited by the total bit width and overflow must be explicitly managed. In practice one chooses enough integer bits to cover expected signal range and fractional bits to meet precision. For example, a 32-bit Q15.16 format yields ~16 fractional bits resolution and ±2^15 range. Static analysis (interval/worst-case) or simulation is used to set each variable’s bit-width to avoid overflow and bound round-off error</w:t>
      </w:r>
      <w:hyperlink r:id="rId23">
        <w:r>
          <w:rPr>
            <w:rStyle w:val="Hyperlink"/>
          </w:rPr>
          <w:t xml:space="preserve">[3]</w:t>
        </w:r>
      </w:hyperlink>
      <w:r>
        <w:t xml:space="preserve">.</w:t>
      </w:r>
    </w:p>
    <w:p>
      <w:pPr>
        <w:pStyle w:val="Compact"/>
        <w:numPr>
          <w:ilvl w:val="0"/>
          <w:numId w:val="1001"/>
        </w:numPr>
      </w:pPr>
      <w:r>
        <w:rPr>
          <w:b/>
          <w:bCs/>
        </w:rPr>
        <w:t xml:space="preserve">Implementation:</w:t>
      </w:r>
      <w:r>
        <w:t xml:space="preserve"> </w:t>
      </w:r>
      <w:r>
        <w:t xml:space="preserve">Fixed-point requires manual scaling (shifts) on each operation; compared to floating, it saves hardware (no expensive exponent units) and energy. It also avoids floating exceptions (NaN, Inf) that can silently break safety checks</w:t>
      </w:r>
      <w:hyperlink r:id="rId24">
        <w:r>
          <w:rPr>
            <w:rStyle w:val="Hyperlink"/>
          </w:rPr>
          <w:t xml:space="preserve">[4]</w:t>
        </w:r>
      </w:hyperlink>
      <w:r>
        <w:t xml:space="preserve">.</w:t>
      </w:r>
    </w:p>
    <w:p>
      <w:pPr>
        <w:pStyle w:val="Compact"/>
        <w:numPr>
          <w:ilvl w:val="0"/>
          <w:numId w:val="1001"/>
        </w:numPr>
      </w:pPr>
      <w:r>
        <w:rPr>
          <w:b/>
          <w:bCs/>
        </w:rPr>
        <w:t xml:space="preserve">Determinism:</w:t>
      </w:r>
      <w:r>
        <w:t xml:space="preserve"> </w:t>
      </w:r>
      <w:r>
        <w:t xml:space="preserve">Fixed-point arithmetic has predictable latency and avoids nondeterministic rounding, aiding worst-case execution time (WCET) analysis</w:t>
      </w:r>
      <w:hyperlink r:id="rId22">
        <w:r>
          <w:rPr>
            <w:rStyle w:val="Hyperlink"/>
          </w:rPr>
          <w:t xml:space="preserve">[2]</w:t>
        </w:r>
      </w:hyperlink>
      <w:r>
        <w:t xml:space="preserve">. This transparency simplifies ISO 26262 verification.</w:t>
      </w:r>
    </w:p>
    <w:p>
      <w:pPr>
        <w:pStyle w:val="Compact"/>
        <w:numPr>
          <w:ilvl w:val="0"/>
          <w:numId w:val="1001"/>
        </w:numPr>
      </w:pPr>
      <w:r>
        <w:rPr>
          <w:b/>
          <w:bCs/>
        </w:rPr>
        <w:t xml:space="preserve">Trade-offs:</w:t>
      </w:r>
      <w:r>
        <w:t xml:space="preserve"> </w:t>
      </w:r>
      <w:r>
        <w:t xml:space="preserve">Limited range means designers may need guard bits or saturation. Overflow yields wrap-around or saturation errors (handled by design), whereas floating-point silently saturates to Inf/NaN (hard to detect)</w:t>
      </w:r>
      <w:hyperlink r:id="rId24">
        <w:r>
          <w:rPr>
            <w:rStyle w:val="Hyperlink"/>
          </w:rPr>
          <w:t xml:space="preserve">[4]</w:t>
        </w:r>
      </w:hyperlink>
      <w:hyperlink r:id="rId22">
        <w:r>
          <w:rPr>
            <w:rStyle w:val="Hyperlink"/>
          </w:rPr>
          <w:t xml:space="preserve">[2]</w:t>
        </w:r>
      </w:hyperlink>
      <w:r>
        <w:t xml:space="preserve">.</w:t>
      </w:r>
    </w:p>
    <w:bookmarkStart w:id="32" w:name="fixed-point-precision-analysis"/>
    <w:p>
      <w:pPr>
        <w:pStyle w:val="Heading2"/>
      </w:pPr>
      <w:r>
        <w:t xml:space="preserve">Fixed-Point Precision Analysis</w:t>
      </w:r>
    </w:p>
    <w:p>
      <w:pPr>
        <w:pStyle w:val="FirstParagraph"/>
      </w:pPr>
      <w:r>
        <w:t xml:space="preserve">Choosing bit-width balances</w:t>
      </w:r>
      <w:r>
        <w:t xml:space="preserve"> </w:t>
      </w:r>
      <w:r>
        <w:rPr>
          <w:b/>
          <w:bCs/>
        </w:rPr>
        <w:t xml:space="preserve">quantization noise</w:t>
      </w:r>
      <w:r>
        <w:t xml:space="preserve"> </w:t>
      </w:r>
      <w:r>
        <w:t xml:space="preserve">against hardware cost. Each additional fractional bit halves the step size, improving signal-to-quantization-noise ratio (SQNR) by ≈6 dB for a full-scale signal</w:t>
      </w:r>
      <w:hyperlink r:id="rId25">
        <w:r>
          <w:rPr>
            <w:rStyle w:val="Hyperlink"/>
          </w:rPr>
          <w:t xml:space="preserve">[5]</w:t>
        </w:r>
      </w:hyperlink>
      <w:r>
        <w:t xml:space="preserve">. (For an ideal Q-bit uniform quantizer with a full-range sine input, SQNR ≈1.76+6.02·Q dB</w:t>
      </w:r>
      <w:hyperlink r:id="rId26">
        <w:r>
          <w:rPr>
            <w:rStyle w:val="Hyperlink"/>
          </w:rPr>
          <w:t xml:space="preserve">[6]</w:t>
        </w:r>
      </w:hyperlink>
      <w:r>
        <w:t xml:space="preserve">.) Thus a 16-bit fixed format can in principle reach ~96–98 dB dynamic range. In practice, available bits must cover both range</w:t>
      </w:r>
      <w:r>
        <w:t xml:space="preserve"> </w:t>
      </w:r>
      <w:r>
        <w:rPr>
          <w:i/>
          <w:iCs/>
        </w:rPr>
        <w:t xml:space="preserve">and</w:t>
      </w:r>
      <w:r>
        <w:t xml:space="preserve"> </w:t>
      </w:r>
      <w:r>
        <w:t xml:space="preserve">resolution. For example, if sensor signals span 0–100 m, scaling for a Q16.16 format gives 16 bits integer (range ≈±65536) and 16 bits frac (resolution ~1.5E-5). If that range is insufficient, a wider format or floating-point is needed.</w:t>
      </w:r>
    </w:p>
    <w:p>
      <w:pPr>
        <w:pStyle w:val="BodyText"/>
      </w:pPr>
      <w:r>
        <w:t xml:space="preserve">Quantization error behaves like additive white noise (≈±0.5 LSB max error). Its impact accumulates through computations: deep filter chains or long simulations require tracking error bounds. Design tools (e.g. MATLAB Fixed-Point Designer) or formal analysis can compute worst-case error propagation. In brief:</w:t>
      </w:r>
    </w:p>
    <w:p>
      <w:pPr>
        <w:pStyle w:val="Compact"/>
        <w:numPr>
          <w:ilvl w:val="0"/>
          <w:numId w:val="1002"/>
        </w:numPr>
      </w:pPr>
      <w:r>
        <w:rPr>
          <w:b/>
          <w:bCs/>
        </w:rPr>
        <w:t xml:space="preserve">LSB &amp; Resolution:</w:t>
      </w:r>
      <w:r>
        <w:t xml:space="preserve"> </w:t>
      </w:r>
      <w:r>
        <w:t xml:space="preserve">A fixed format Q_m.n has step size Δ=2^(-n). The round-off error per addition/multiply is ≤0.5 LSB (Δ/2).</w:t>
      </w:r>
    </w:p>
    <w:p>
      <w:pPr>
        <w:pStyle w:val="Compact"/>
        <w:numPr>
          <w:ilvl w:val="0"/>
          <w:numId w:val="1002"/>
        </w:numPr>
      </w:pPr>
      <w:r>
        <w:rPr>
          <w:b/>
          <w:bCs/>
        </w:rPr>
        <w:t xml:space="preserve">SQNR &amp; Bit-Width:</w:t>
      </w:r>
      <w:r>
        <w:t xml:space="preserve"> </w:t>
      </w:r>
      <w:r>
        <w:t xml:space="preserve">Each extra bit ~×2 in resolution (≈+6 dB SQNR)</w:t>
      </w:r>
      <w:hyperlink r:id="rId25">
        <w:r>
          <w:rPr>
            <w:rStyle w:val="Hyperlink"/>
          </w:rPr>
          <w:t xml:space="preserve">[5]</w:t>
        </w:r>
      </w:hyperlink>
      <w:r>
        <w:t xml:space="preserve">. For example, 12 frac‑bits (Qm.12) give ~72 dB SQNR, 16 bits ~98 dB.</w:t>
      </w:r>
    </w:p>
    <w:p>
      <w:pPr>
        <w:pStyle w:val="Compact"/>
        <w:numPr>
          <w:ilvl w:val="0"/>
          <w:numId w:val="1002"/>
        </w:numPr>
      </w:pPr>
      <w:r>
        <w:rPr>
          <w:b/>
          <w:bCs/>
        </w:rPr>
        <w:t xml:space="preserve">Bit-Growth:</w:t>
      </w:r>
      <w:r>
        <w:t xml:space="preserve"> </w:t>
      </w:r>
      <w:r>
        <w:t xml:space="preserve">Summations or accumulations increase bit requirements (e.g. adding two 16-bit values needs 17 bits to avoid overflow). Designers often insert shifts or use wider accumulators.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Format</w:t>
            </w:r>
          </w:p>
        </w:tc>
        <w:tc>
          <w:tcPr/>
          <w:p>
            <w:pPr>
              <w:pStyle w:val="Compact"/>
              <w:jc w:val="center"/>
            </w:pPr>
            <w:r>
              <w:t xml:space="preserve">Word size</w:t>
            </w:r>
          </w:p>
        </w:tc>
        <w:tc>
          <w:tcPr/>
          <w:p>
            <w:pPr>
              <w:pStyle w:val="Compact"/>
              <w:jc w:val="center"/>
            </w:pPr>
            <w:r>
              <w:t xml:space="preserve">Mantissa bits</w:t>
            </w:r>
          </w:p>
        </w:tc>
        <w:tc>
          <w:tcPr/>
          <w:p>
            <w:pPr>
              <w:pStyle w:val="Compact"/>
              <w:jc w:val="center"/>
            </w:pPr>
            <w:r>
              <w:t xml:space="preserve">Dynamic Range</w:t>
            </w:r>
          </w:p>
        </w:tc>
        <w:tc>
          <w:tcPr/>
          <w:p>
            <w:pPr>
              <w:pStyle w:val="Compact"/>
              <w:jc w:val="center"/>
            </w:pPr>
            <w:r>
              <w:t xml:space="preserve">Determinism</w:t>
            </w:r>
          </w:p>
        </w:tc>
        <w:tc>
          <w:tcPr/>
          <w:p>
            <w:pPr>
              <w:pStyle w:val="Compact"/>
              <w:jc w:val="left"/>
            </w:pPr>
            <w:r>
              <w:t xml:space="preserve">Usage and Safety Notes</w:t>
            </w:r>
          </w:p>
        </w:tc>
      </w:tr>
      <w:tr>
        <w:tc>
          <w:tcPr/>
          <w:p>
            <w:pPr>
              <w:pStyle w:val="Compact"/>
              <w:jc w:val="center"/>
            </w:pPr>
            <w:r>
              <w:rPr>
                <w:b/>
                <w:bCs/>
              </w:rPr>
              <w:t xml:space="preserve">Fixed (Q)</w:t>
            </w:r>
          </w:p>
        </w:tc>
        <w:tc>
          <w:tcPr/>
          <w:p>
            <w:pPr>
              <w:pStyle w:val="Compact"/>
              <w:jc w:val="center"/>
            </w:pPr>
            <w:r>
              <w:t xml:space="preserve">8–32 bit</w:t>
            </w:r>
          </w:p>
        </w:tc>
        <w:tc>
          <w:tcPr/>
          <w:p>
            <w:pPr>
              <w:pStyle w:val="Compact"/>
              <w:jc w:val="center"/>
            </w:pPr>
            <w:r>
              <w:t xml:space="preserve">– (integer)</w:t>
            </w:r>
          </w:p>
        </w:tc>
        <w:tc>
          <w:tcPr/>
          <w:p>
            <w:pPr>
              <w:pStyle w:val="Compact"/>
              <w:jc w:val="center"/>
            </w:pPr>
            <w:r>
              <w:t xml:space="preserve">Limited by integer bits (e.g. ±(2^I)), uniform LSB</w:t>
            </w:r>
          </w:p>
        </w:tc>
        <w:tc>
          <w:tcPr/>
          <w:p>
            <w:pPr>
              <w:pStyle w:val="Compact"/>
              <w:jc w:val="center"/>
            </w:pPr>
            <w:r>
              <w:t xml:space="preserve">Fully deterministic, no NaN</w:t>
            </w:r>
            <w:hyperlink r:id="rId24">
              <w:r>
                <w:rPr>
                  <w:rStyle w:val="Hyperlink"/>
                </w:rPr>
                <w:t xml:space="preserve">[4]</w:t>
              </w:r>
            </w:hyperlink>
          </w:p>
        </w:tc>
        <w:tc>
          <w:tcPr/>
          <w:p>
            <w:pPr>
              <w:pStyle w:val="Compact"/>
              <w:jc w:val="left"/>
            </w:pPr>
            <w:r>
              <w:t xml:space="preserve">Used in MCUs/DSPs for control; scales must be chosen carefully; overflow is explicit.</w:t>
            </w:r>
          </w:p>
        </w:tc>
      </w:tr>
      <w:tr>
        <w:tc>
          <w:tcPr/>
          <w:p>
            <w:pPr>
              <w:pStyle w:val="Compact"/>
              <w:jc w:val="center"/>
            </w:pPr>
            <w:r>
              <w:rPr>
                <w:b/>
                <w:bCs/>
              </w:rPr>
              <w:t xml:space="preserve">IEEE FP16</w:t>
            </w:r>
          </w:p>
        </w:tc>
        <w:tc>
          <w:tcPr/>
          <w:p>
            <w:pPr>
              <w:pStyle w:val="Compact"/>
              <w:jc w:val="center"/>
            </w:pPr>
            <w:r>
              <w:t xml:space="preserve">16 bit</w:t>
            </w:r>
          </w:p>
        </w:tc>
        <w:tc>
          <w:tcPr/>
          <w:p>
            <w:pPr>
              <w:pStyle w:val="Compact"/>
              <w:jc w:val="center"/>
            </w:pPr>
            <w:r>
              <w:t xml:space="preserve">10</w:t>
            </w:r>
          </w:p>
        </w:tc>
        <w:tc>
          <w:tcPr/>
          <w:p>
            <w:pPr>
              <w:pStyle w:val="Compact"/>
              <w:jc w:val="center"/>
            </w:pPr>
            <w:r>
              <w:t xml:space="preserve">±6.5E4 (≈5 decades)</w:t>
            </w:r>
          </w:p>
        </w:tc>
        <w:tc>
          <w:tcPr/>
          <w:p>
            <w:pPr>
              <w:pStyle w:val="Compact"/>
              <w:jc w:val="center"/>
            </w:pPr>
            <w:r>
              <w:t xml:space="preserve">Deterministic rounding, has NaN/Inf</w:t>
            </w:r>
          </w:p>
        </w:tc>
        <w:tc>
          <w:tcPr/>
          <w:p>
            <w:pPr>
              <w:pStyle w:val="Compact"/>
              <w:jc w:val="left"/>
            </w:pPr>
            <w:r>
              <w:t xml:space="preserve">Hardware accelerating DNNs, not common in legacy automotive. Limited range (2^15) and precision.</w:t>
            </w:r>
          </w:p>
        </w:tc>
      </w:tr>
      <w:tr>
        <w:tc>
          <w:tcPr/>
          <w:p>
            <w:pPr>
              <w:pStyle w:val="Compact"/>
              <w:jc w:val="center"/>
            </w:pPr>
            <w:r>
              <w:rPr>
                <w:b/>
                <w:bCs/>
              </w:rPr>
              <w:t xml:space="preserve">BFLOAT16</w:t>
            </w:r>
          </w:p>
        </w:tc>
        <w:tc>
          <w:tcPr/>
          <w:p>
            <w:pPr>
              <w:pStyle w:val="Compact"/>
              <w:jc w:val="center"/>
            </w:pPr>
            <w:r>
              <w:t xml:space="preserve">16 bit</w:t>
            </w:r>
          </w:p>
        </w:tc>
        <w:tc>
          <w:tcPr/>
          <w:p>
            <w:pPr>
              <w:pStyle w:val="Compact"/>
              <w:jc w:val="center"/>
            </w:pPr>
            <w:r>
              <w:t xml:space="preserve">7</w:t>
            </w:r>
          </w:p>
        </w:tc>
        <w:tc>
          <w:tcPr/>
          <w:p>
            <w:pPr>
              <w:pStyle w:val="Compact"/>
              <w:jc w:val="center"/>
            </w:pPr>
            <w:r>
              <w:t xml:space="preserve">±3.4E38 (≈79 decades)</w:t>
            </w:r>
            <w:hyperlink r:id="rId27">
              <w:r>
                <w:rPr>
                  <w:rStyle w:val="Hyperlink"/>
                </w:rPr>
                <w:t xml:space="preserve">[7]</w:t>
              </w:r>
            </w:hyperlink>
          </w:p>
        </w:tc>
        <w:tc>
          <w:tcPr/>
          <w:p>
            <w:pPr>
              <w:pStyle w:val="Compact"/>
              <w:jc w:val="center"/>
            </w:pPr>
            <w:r>
              <w:t xml:space="preserve">Like FP32 range, low precision near 1</w:t>
            </w:r>
          </w:p>
        </w:tc>
        <w:tc>
          <w:tcPr/>
          <w:p>
            <w:pPr>
              <w:pStyle w:val="Compact"/>
              <w:jc w:val="left"/>
            </w:pPr>
            <w:r>
              <w:t xml:space="preserve">Used in ML (Google TPU); range ≈FP32, but only 7-bit mantissa (≈2–3 decimal digits)</w:t>
            </w:r>
            <w:hyperlink r:id="rId28">
              <w:r>
                <w:rPr>
                  <w:rStyle w:val="Hyperlink"/>
                </w:rPr>
                <w:t xml:space="preserve">[8]</w:t>
              </w:r>
            </w:hyperlink>
            <w:hyperlink r:id="rId27">
              <w:r>
                <w:rPr>
                  <w:rStyle w:val="Hyperlink"/>
                </w:rPr>
                <w:t xml:space="preserve">[7]</w:t>
              </w:r>
            </w:hyperlink>
            <w:r>
              <w:t xml:space="preserve">.</w:t>
            </w:r>
          </w:p>
        </w:tc>
      </w:tr>
      <w:tr>
        <w:tc>
          <w:tcPr/>
          <w:p>
            <w:pPr>
              <w:pStyle w:val="Compact"/>
              <w:jc w:val="center"/>
            </w:pPr>
            <w:r>
              <w:rPr>
                <w:b/>
                <w:bCs/>
              </w:rPr>
              <w:t xml:space="preserve">IEEE FP32</w:t>
            </w:r>
          </w:p>
        </w:tc>
        <w:tc>
          <w:tcPr/>
          <w:p>
            <w:pPr>
              <w:pStyle w:val="Compact"/>
              <w:jc w:val="center"/>
            </w:pPr>
            <w:r>
              <w:t xml:space="preserve">32 bit</w:t>
            </w:r>
          </w:p>
        </w:tc>
        <w:tc>
          <w:tcPr/>
          <w:p>
            <w:pPr>
              <w:pStyle w:val="Compact"/>
              <w:jc w:val="center"/>
            </w:pPr>
            <w:r>
              <w:t xml:space="preserve">23</w:t>
            </w:r>
          </w:p>
        </w:tc>
        <w:tc>
          <w:tcPr/>
          <w:p>
            <w:pPr>
              <w:pStyle w:val="Compact"/>
              <w:jc w:val="center"/>
            </w:pPr>
            <w:r>
              <w:t xml:space="preserve">±3.4E38 (≈38 decades)</w:t>
            </w:r>
          </w:p>
        </w:tc>
        <w:tc>
          <w:tcPr/>
          <w:p>
            <w:pPr>
              <w:pStyle w:val="Compact"/>
              <w:jc w:val="center"/>
            </w:pPr>
            <w:r>
              <w:t xml:space="preserve">Deterministic rounding, NaN/Inf</w:t>
            </w:r>
          </w:p>
        </w:tc>
        <w:tc>
          <w:tcPr/>
          <w:p>
            <w:pPr>
              <w:pStyle w:val="Compact"/>
              <w:jc w:val="left"/>
            </w:pPr>
            <w:r>
              <w:t xml:space="preserve">Common MCU/CPU FPU; ~7 decimal digits precision. Well-supported in production automotive.</w:t>
            </w:r>
          </w:p>
        </w:tc>
      </w:tr>
      <w:tr>
        <w:tc>
          <w:tcPr/>
          <w:p>
            <w:pPr>
              <w:pStyle w:val="Compact"/>
              <w:jc w:val="center"/>
            </w:pPr>
            <w:r>
              <w:rPr>
                <w:b/>
                <w:bCs/>
              </w:rPr>
              <w:t xml:space="preserve">IEEE FP64</w:t>
            </w:r>
          </w:p>
        </w:tc>
        <w:tc>
          <w:tcPr/>
          <w:p>
            <w:pPr>
              <w:pStyle w:val="Compact"/>
              <w:jc w:val="center"/>
            </w:pPr>
            <w:r>
              <w:t xml:space="preserve">64 bit</w:t>
            </w:r>
          </w:p>
        </w:tc>
        <w:tc>
          <w:tcPr/>
          <w:p>
            <w:pPr>
              <w:pStyle w:val="Compact"/>
              <w:jc w:val="center"/>
            </w:pPr>
            <w:r>
              <w:t xml:space="preserve">52</w:t>
            </w:r>
          </w:p>
        </w:tc>
        <w:tc>
          <w:tcPr/>
          <w:p>
            <w:pPr>
              <w:pStyle w:val="Compact"/>
              <w:jc w:val="center"/>
            </w:pPr>
            <w:r>
              <w:t xml:space="preserve">±1.8E308 (≈308 decades)</w:t>
            </w:r>
          </w:p>
        </w:tc>
        <w:tc>
          <w:tcPr/>
          <w:p>
            <w:pPr>
              <w:pStyle w:val="Compact"/>
              <w:jc w:val="center"/>
            </w:pPr>
            <w:r>
              <w:t xml:space="preserve">Deterministic rounding, NaN/Inf</w:t>
            </w:r>
          </w:p>
        </w:tc>
        <w:tc>
          <w:tcPr/>
          <w:p>
            <w:pPr>
              <w:pStyle w:val="Compact"/>
              <w:jc w:val="left"/>
            </w:pPr>
            <w:r>
              <w:t xml:space="preserve">Double-precision, ~15 decimal digits. Used where high accuracy needed; slower, high power.</w:t>
            </w:r>
          </w:p>
        </w:tc>
      </w:tr>
      <w:tr>
        <w:tc>
          <w:tcPr/>
          <w:p>
            <w:pPr>
              <w:pStyle w:val="Compact"/>
              <w:jc w:val="center"/>
            </w:pPr>
            <w:r>
              <w:rPr>
                <w:b/>
                <w:bCs/>
              </w:rPr>
              <w:t xml:space="preserve">Posit(≤32)</w:t>
            </w:r>
          </w:p>
        </w:tc>
        <w:tc>
          <w:tcPr/>
          <w:p>
            <w:pPr>
              <w:pStyle w:val="Compact"/>
              <w:jc w:val="center"/>
            </w:pPr>
            <w:r>
              <w:t xml:space="preserve">≤32 bit</w:t>
            </w:r>
          </w:p>
        </w:tc>
        <w:tc>
          <w:tcPr/>
          <w:p>
            <w:pPr>
              <w:pStyle w:val="Compact"/>
              <w:jc w:val="center"/>
            </w:pPr>
            <w:r>
              <w:rPr>
                <w:i/>
                <w:iCs/>
              </w:rPr>
              <w:t xml:space="preserve">Variable</w:t>
            </w:r>
          </w:p>
        </w:tc>
        <w:tc>
          <w:tcPr/>
          <w:p>
            <w:pPr>
              <w:pStyle w:val="Compact"/>
              <w:jc w:val="center"/>
            </w:pPr>
            <w:r>
              <w:rPr>
                <w:i/>
                <w:iCs/>
              </w:rPr>
              <w:t xml:space="preserve">Very large</w:t>
            </w:r>
            <w:r>
              <w:t xml:space="preserve"> </w:t>
            </w:r>
            <w:r>
              <w:t xml:space="preserve">(configurable)</w:t>
            </w:r>
            <w:hyperlink r:id="rId29">
              <w:r>
                <w:rPr>
                  <w:rStyle w:val="Hyperlink"/>
                </w:rPr>
                <w:t xml:space="preserve">[9]</w:t>
              </w:r>
            </w:hyperlink>
          </w:p>
        </w:tc>
        <w:tc>
          <w:tcPr/>
          <w:p>
            <w:pPr>
              <w:pStyle w:val="Compact"/>
              <w:jc w:val="center"/>
            </w:pPr>
            <w:r>
              <w:t xml:space="preserve">Deterministic like fixed; one NaR</w:t>
            </w:r>
          </w:p>
        </w:tc>
        <w:tc>
          <w:tcPr/>
          <w:p>
            <w:pPr>
              <w:pStyle w:val="Compact"/>
              <w:jc w:val="left"/>
            </w:pPr>
            <w:r>
              <w:t xml:space="preserve">New “universal” format</w:t>
            </w:r>
            <w:hyperlink r:id="rId30">
              <w:r>
                <w:rPr>
                  <w:rStyle w:val="Hyperlink"/>
                </w:rPr>
                <w:t xml:space="preserve">[10]</w:t>
              </w:r>
            </w:hyperlink>
            <w:hyperlink r:id="rId31">
              <w:r>
                <w:rPr>
                  <w:rStyle w:val="Hyperlink"/>
                </w:rPr>
                <w:t xml:space="preserve">[11]</w:t>
              </w:r>
            </w:hyperlink>
            <w:r>
              <w:t xml:space="preserve">. Offers more precision per bit near 1 and extend range away from 1. At 16 bits with es=4, DR &gt; FP32</w:t>
            </w:r>
            <w:hyperlink r:id="rId29">
              <w:r>
                <w:rPr>
                  <w:rStyle w:val="Hyperlink"/>
                </w:rPr>
                <w:t xml:space="preserve">[9]</w:t>
              </w:r>
            </w:hyperlink>
            <w:r>
              <w:t xml:space="preserve">. Lacks native hardware support yet.</w:t>
            </w:r>
          </w:p>
        </w:tc>
      </w:tr>
      <w:tr>
        <w:tc>
          <w:tcPr/>
          <w:p>
            <w:pPr>
              <w:pStyle w:val="Compact"/>
              <w:jc w:val="center"/>
            </w:pPr>
            <w:r>
              <w:rPr>
                <w:b/>
                <w:bCs/>
              </w:rPr>
              <w:t xml:space="preserve">Integer</w:t>
            </w:r>
          </w:p>
        </w:tc>
        <w:tc>
          <w:tcPr/>
          <w:p>
            <w:pPr>
              <w:pStyle w:val="Compact"/>
              <w:jc w:val="center"/>
            </w:pPr>
            <w:r>
              <w:t xml:space="preserve">8–32 bit</w:t>
            </w:r>
          </w:p>
        </w:tc>
        <w:tc>
          <w:tcPr/>
          <w:p>
            <w:pPr>
              <w:pStyle w:val="Compact"/>
              <w:jc w:val="center"/>
            </w:pPr>
            <w:r>
              <w:t xml:space="preserve">0 (implied)</w:t>
            </w:r>
          </w:p>
        </w:tc>
        <w:tc>
          <w:tcPr/>
          <w:p>
            <w:pPr>
              <w:pStyle w:val="Compact"/>
              <w:jc w:val="center"/>
            </w:pPr>
            <w:r>
              <w:t xml:space="preserve">±(2^N)</w:t>
            </w:r>
          </w:p>
        </w:tc>
        <w:tc>
          <w:tcPr/>
          <w:p>
            <w:pPr>
              <w:pStyle w:val="Compact"/>
              <w:jc w:val="center"/>
            </w:pPr>
            <w:r>
              <w:t xml:space="preserve">Fully deterministic, no NaN</w:t>
            </w:r>
          </w:p>
        </w:tc>
        <w:tc>
          <w:tcPr/>
          <w:p>
            <w:pPr>
              <w:pStyle w:val="Compact"/>
              <w:jc w:val="left"/>
            </w:pPr>
            <w:r>
              <w:t xml:space="preserve">Special case fixed-point (n=0). Used for flags, counters, or simple arithmetic.</w:t>
            </w:r>
          </w:p>
        </w:tc>
      </w:tr>
    </w:tbl>
    <w:p>
      <w:pPr>
        <w:pStyle w:val="BodyText"/>
      </w:pPr>
      <w:r>
        <w:rPr>
          <w:i/>
          <w:iCs/>
        </w:rPr>
        <w:t xml:space="preserve">Note:</w:t>
      </w:r>
      <w:r>
        <w:t xml:space="preserve"> </w:t>
      </w:r>
      <w:r>
        <w:t xml:space="preserve">Table entries illustrate typical representations. “Dynamic Range” is approximate; float/posit ranges depend on exponent size. Fixed-point and integer require careful scaling to avoid overflow.</w:t>
      </w:r>
    </w:p>
    <w:bookmarkEnd w:id="32"/>
    <w:bookmarkStart w:id="34" w:name="posit-number-format"/>
    <w:p>
      <w:pPr>
        <w:pStyle w:val="Heading2"/>
      </w:pPr>
      <w:r>
        <w:t xml:space="preserve">Posit Number Format</w:t>
      </w:r>
    </w:p>
    <w:p>
      <w:pPr>
        <w:pStyle w:val="FirstParagraph"/>
      </w:pPr>
      <w:r>
        <w:t xml:space="preserve">Posit (a.k.a. Universal) numbers are a recent alternative to IEEE floats, introduced by Gustafson</w:t>
      </w:r>
      <w:hyperlink r:id="rId30">
        <w:r>
          <w:rPr>
            <w:rStyle w:val="Hyperlink"/>
          </w:rPr>
          <w:t xml:space="preserve">[10]</w:t>
        </w:r>
      </w:hyperlink>
      <w:hyperlink r:id="rId31">
        <w:r>
          <w:rPr>
            <w:rStyle w:val="Hyperlink"/>
          </w:rPr>
          <w:t xml:space="preserve">[11]</w:t>
        </w:r>
      </w:hyperlink>
      <w:r>
        <w:t xml:space="preserve">. A posit is a fixed-length bitstring that dynamically allocates bits between sign,</w:t>
      </w:r>
      <w:r>
        <w:t xml:space="preserve"> </w:t>
      </w:r>
      <w:r>
        <w:rPr>
          <w:i/>
          <w:iCs/>
        </w:rPr>
        <w:t xml:space="preserve">regime</w:t>
      </w:r>
      <w:r>
        <w:t xml:space="preserve">, exponent, and fraction fields. It effectively “compresses” precision: many fraction bits are available for values near 1, fewer for very large or very small values</w:t>
      </w:r>
      <w:hyperlink r:id="rId30">
        <w:r>
          <w:rPr>
            <w:rStyle w:val="Hyperlink"/>
          </w:rPr>
          <w:t xml:space="preserve">[10]</w:t>
        </w:r>
      </w:hyperlink>
      <w:hyperlink r:id="rId31">
        <w:r>
          <w:rPr>
            <w:rStyle w:val="Hyperlink"/>
          </w:rPr>
          <w:t xml:space="preserve">[11]</w:t>
        </w:r>
      </w:hyperlink>
      <w:r>
        <w:t xml:space="preserve">. Key features:</w:t>
      </w:r>
    </w:p>
    <w:p>
      <w:pPr>
        <w:pStyle w:val="Compact"/>
        <w:numPr>
          <w:ilvl w:val="0"/>
          <w:numId w:val="1003"/>
        </w:numPr>
      </w:pPr>
      <w:r>
        <w:rPr>
          <w:b/>
          <w:bCs/>
        </w:rPr>
        <w:t xml:space="preserve">Dynamic range:</w:t>
      </w:r>
      <w:r>
        <w:t xml:space="preserve"> </w:t>
      </w:r>
      <w:r>
        <w:t xml:space="preserve">Posits can achieve huge dynamic ranges with the same bit-width. For example, a 16-bit posit with 4 exponent-bits (es=4) has &gt;143 decades of range (10^143)</w:t>
      </w:r>
      <w:hyperlink r:id="rId29">
        <w:r>
          <w:rPr>
            <w:rStyle w:val="Hyperlink"/>
          </w:rPr>
          <w:t xml:space="preserve">[9]</w:t>
        </w:r>
      </w:hyperlink>
      <w:r>
        <w:t xml:space="preserve">, surpassing both FP16 and FP32. The regime encoding allows representing very large magnitudes.</w:t>
      </w:r>
    </w:p>
    <w:p>
      <w:pPr>
        <w:pStyle w:val="Compact"/>
        <w:numPr>
          <w:ilvl w:val="0"/>
          <w:numId w:val="1003"/>
        </w:numPr>
      </w:pPr>
      <w:r>
        <w:rPr>
          <w:b/>
          <w:bCs/>
        </w:rPr>
        <w:t xml:space="preserve">Precision:</w:t>
      </w:r>
      <w:r>
        <w:t xml:space="preserve"> </w:t>
      </w:r>
      <w:r>
        <w:t xml:space="preserve">Near unity, a posit has more fraction bits than a same‑size float (no hidden bit), improving precision. Posit ε (unit in last place) is smaller than FP16/BF16 for all standard configurations</w:t>
      </w:r>
      <w:hyperlink r:id="rId31">
        <w:r>
          <w:rPr>
            <w:rStyle w:val="Hyperlink"/>
          </w:rPr>
          <w:t xml:space="preserve">[11]</w:t>
        </w:r>
      </w:hyperlink>
      <w:hyperlink r:id="rId29">
        <w:r>
          <w:rPr>
            <w:rStyle w:val="Hyperlink"/>
          </w:rPr>
          <w:t xml:space="preserve">[9]</w:t>
        </w:r>
      </w:hyperlink>
      <w:r>
        <w:t xml:space="preserve">.</w:t>
      </w:r>
    </w:p>
    <w:p>
      <w:pPr>
        <w:pStyle w:val="Compact"/>
        <w:numPr>
          <w:ilvl w:val="0"/>
          <w:numId w:val="1003"/>
        </w:numPr>
      </w:pPr>
      <w:r>
        <w:rPr>
          <w:b/>
          <w:bCs/>
        </w:rPr>
        <w:t xml:space="preserve">Special values:</w:t>
      </w:r>
      <w:r>
        <w:t xml:space="preserve"> </w:t>
      </w:r>
      <w:r>
        <w:t xml:space="preserve">Only one NaR (“Not a Real”) value represents all infinities/NaNs, avoiding multiple NaN payloads. There is a unique zero.</w:t>
      </w:r>
    </w:p>
    <w:p>
      <w:pPr>
        <w:pStyle w:val="Compact"/>
        <w:numPr>
          <w:ilvl w:val="0"/>
          <w:numId w:val="1003"/>
        </w:numPr>
      </w:pPr>
      <w:r>
        <w:rPr>
          <w:b/>
          <w:bCs/>
        </w:rPr>
        <w:t xml:space="preserve">Hardware:</w:t>
      </w:r>
      <w:r>
        <w:t xml:space="preserve"> </w:t>
      </w:r>
      <w:r>
        <w:t xml:space="preserve">Posit arithmetic is more complex to implement than fixed or float, due to variable-field decoding. Software libraries (SoftPosit, etc.) exist, but production-grade FPGA/ASIC support is emergent. However, the simplified bit patterns (no redundant NaNs) can reduce decoding complexity</w:t>
      </w:r>
      <w:hyperlink r:id="rId33">
        <w:r>
          <w:rPr>
            <w:rStyle w:val="Hyperlink"/>
          </w:rPr>
          <w:t xml:space="preserve">[12]</w:t>
        </w:r>
      </w:hyperlink>
      <w:r>
        <w:t xml:space="preserve">.</w:t>
      </w:r>
    </w:p>
    <w:p>
      <w:pPr>
        <w:pStyle w:val="FirstParagraph"/>
      </w:pPr>
      <w:r>
        <w:t xml:space="preserve">Posits promise high accuracy-per-bit and fault tolerance in AI and signal processing. Many companies (Google, Intel, IBM, Bosch, etc.) and academic groups are exploring posits for safety-critical AI (e.g. on-board DNNs)</w:t>
      </w:r>
      <w:hyperlink r:id="rId33">
        <w:r>
          <w:rPr>
            <w:rStyle w:val="Hyperlink"/>
          </w:rPr>
          <w:t xml:space="preserve">[12]</w:t>
        </w:r>
      </w:hyperlink>
      <w:r>
        <w:t xml:space="preserve">. Early studies in autonomous DNN inference show posit-based units match float accuracy with fewer bits</w:t>
      </w:r>
      <w:hyperlink r:id="rId33">
        <w:r>
          <w:rPr>
            <w:rStyle w:val="Hyperlink"/>
          </w:rPr>
          <w:t xml:space="preserve">[12]</w:t>
        </w:r>
      </w:hyperlink>
      <w:r>
        <w:t xml:space="preserve">. In safety-critical systems, the determinism of posit (no hidden state, fixed cycles) is attractive, but lack of standards/hardware is a hurdle. For now, posits are “emerging” rather than proven in ISO 26262 production systems.</w:t>
      </w:r>
    </w:p>
    <w:bookmarkEnd w:id="34"/>
    <w:bookmarkStart w:id="37" w:name="mixed-precision-computing"/>
    <w:p>
      <w:pPr>
        <w:pStyle w:val="Heading2"/>
      </w:pPr>
      <w:r>
        <w:t xml:space="preserve">Mixed-Precision Computing</w:t>
      </w:r>
    </w:p>
    <w:p>
      <w:pPr>
        <w:pStyle w:val="FirstParagraph"/>
      </w:pPr>
      <w:r>
        <w:t xml:space="preserve">Mixed-precision refers to using multiple numeric formats in one computation to optimize throughput or power. A common pattern (in deep learning) is FP16 multiply with FP32 accumulation. In control or simulation, one might use fixed-point for inner loops (where range is known) and floating for others.</w:t>
      </w:r>
      <w:r>
        <w:t xml:space="preserve"> </w:t>
      </w:r>
      <w:r>
        <w:rPr>
          <w:b/>
          <w:bCs/>
        </w:rPr>
        <w:t xml:space="preserve">Benefits:</w:t>
      </w:r>
      <w:r>
        <w:t xml:space="preserve"> </w:t>
      </w:r>
      <w:r>
        <w:t xml:space="preserve">lower-bit arithmetic units consume less energy and allow more parallelism</w:t>
      </w:r>
      <w:hyperlink r:id="rId35">
        <w:r>
          <w:rPr>
            <w:rStyle w:val="Hyperlink"/>
          </w:rPr>
          <w:t xml:space="preserve">[13]</w:t>
        </w:r>
      </w:hyperlink>
      <w:r>
        <w:t xml:space="preserve">. For example, many modern GPUs have “tensor cores” that do 4× performance on FP16 matrix multiplies vs. FP32. Research shows mixed-precision solvers can be 4–8× faster than double-precision with comparable accuracy</w:t>
      </w:r>
      <w:hyperlink r:id="rId35">
        <w:r>
          <w:rPr>
            <w:rStyle w:val="Hyperlink"/>
          </w:rPr>
          <w:t xml:space="preserve">[13]</w:t>
        </w:r>
      </w:hyperlink>
      <w:r>
        <w:t xml:space="preserve">.</w:t>
      </w:r>
    </w:p>
    <w:p>
      <w:pPr>
        <w:pStyle w:val="BodyText"/>
      </w:pPr>
      <w:r>
        <w:t xml:space="preserve">However, reduced precision can hurt numerical stability if misapplied</w:t>
      </w:r>
      <w:hyperlink r:id="rId36">
        <w:r>
          <w:rPr>
            <w:rStyle w:val="Hyperlink"/>
          </w:rPr>
          <w:t xml:space="preserve">[14]</w:t>
        </w:r>
      </w:hyperlink>
      <w:r>
        <w:t xml:space="preserve">. Design guidelines include:</w:t>
      </w:r>
      <w:r>
        <w:t xml:space="preserve"> </w:t>
      </w:r>
      <w:r>
        <w:t xml:space="preserve">- Use high precision for sensitive accumulations (e.g. covariance sums) and lower precision for less-critical parts.</w:t>
      </w:r>
      <w:r>
        <w:t xml:space="preserve"> </w:t>
      </w:r>
      <w:r>
        <w:t xml:space="preserve">- Employ block-floating or scaling techniques to keep values in range.</w:t>
      </w:r>
      <w:r>
        <w:t xml:space="preserve"> </w:t>
      </w:r>
      <w:r>
        <w:t xml:space="preserve">- Validate end-to-end accuracy with test cases.</w:t>
      </w:r>
      <w:r>
        <w:br/>
      </w:r>
      <w:r>
        <w:t xml:space="preserve">- New methods (e.g. Newton–Ozaki splitting) adaptively combine precisions</w:t>
      </w:r>
      <w:hyperlink r:id="rId35">
        <w:r>
          <w:rPr>
            <w:rStyle w:val="Hyperlink"/>
          </w:rPr>
          <w:t xml:space="preserve">[13]</w:t>
        </w:r>
      </w:hyperlink>
      <w:r>
        <w:t xml:space="preserve">.</w:t>
      </w:r>
    </w:p>
    <w:p>
      <w:pPr>
        <w:pStyle w:val="BodyText"/>
      </w:pPr>
      <w:r>
        <w:t xml:space="preserve">In automotive sensor fusion, one might fuse int/FP filters: for instance, a Kalman update could use fixed- or half-precision for the first multiplication but accumulate in single or double precision to avoid drift. ISO 26262 systems favor</w:t>
      </w:r>
      <w:r>
        <w:t xml:space="preserve"> </w:t>
      </w:r>
      <w:r>
        <w:rPr>
          <w:b/>
          <w:bCs/>
        </w:rPr>
        <w:t xml:space="preserve">determinism</w:t>
      </w:r>
      <w:r>
        <w:t xml:space="preserve"> </w:t>
      </w:r>
      <w:r>
        <w:t xml:space="preserve">in arithmetic: mixed precision can still be deterministic if all formats and rounding modes are fixed in software/hardware.</w:t>
      </w:r>
    </w:p>
    <w:bookmarkEnd w:id="37"/>
    <w:bookmarkStart w:id="42" w:name="Xe67d6e5bbeb77a6c70f4e7f60c478ea040052bd"/>
    <w:p>
      <w:pPr>
        <w:pStyle w:val="Heading2"/>
      </w:pPr>
      <w:r>
        <w:t xml:space="preserve">Numerical Precision in Physics Simulation (Verlet Integration)</w:t>
      </w:r>
    </w:p>
    <w:p>
      <w:pPr>
        <w:pStyle w:val="FirstParagraph"/>
      </w:pPr>
      <w:r>
        <w:t xml:space="preserve">Vehicle dynamics and environment simulations often integrate differential equations (e.g. motion, collision) in real-time. Verlet integration (and its velocity form) is popular for its stability in Hamiltonian systems: it conserves energy much better than naive Euler methods</w:t>
      </w:r>
      <w:hyperlink r:id="rId38">
        <w:r>
          <w:rPr>
            <w:rStyle w:val="Hyperlink"/>
          </w:rPr>
          <w:t xml:space="preserve">[15]</w:t>
        </w:r>
      </w:hyperlink>
      <w:hyperlink r:id="rId39">
        <w:r>
          <w:rPr>
            <w:rStyle w:val="Hyperlink"/>
          </w:rPr>
          <w:t xml:space="preserve">[16]</w:t>
        </w:r>
      </w:hyperlink>
      <w:r>
        <w:t xml:space="preserve">. In fact, Verlet is symplectic, time-reversible, and has no more cost than Euler</w:t>
      </w:r>
      <w:hyperlink r:id="rId38">
        <w:r>
          <w:rPr>
            <w:rStyle w:val="Hyperlink"/>
          </w:rPr>
          <w:t xml:space="preserve">[15]</w:t>
        </w:r>
      </w:hyperlink>
      <w:r>
        <w:t xml:space="preserve">. Fixed versus floating precision impacts simulation fidelity:</w:t>
      </w:r>
    </w:p>
    <w:p>
      <w:pPr>
        <w:pStyle w:val="Compact"/>
        <w:numPr>
          <w:ilvl w:val="0"/>
          <w:numId w:val="1004"/>
        </w:numPr>
      </w:pPr>
      <w:r>
        <w:rPr>
          <w:b/>
          <w:bCs/>
        </w:rPr>
        <w:t xml:space="preserve">Floating-point:</w:t>
      </w:r>
      <w:r>
        <w:t xml:space="preserve"> </w:t>
      </w:r>
      <w:r>
        <w:t xml:space="preserve">Single precision (FP32) yields ~7 decimal digits. For short-time simulations this may suffice, but errors accumulate (energy may slowly drift</w:t>
      </w:r>
      <w:hyperlink r:id="rId38">
        <w:r>
          <w:rPr>
            <w:rStyle w:val="Hyperlink"/>
          </w:rPr>
          <w:t xml:space="preserve">[15]</w:t>
        </w:r>
      </w:hyperlink>
      <w:hyperlink r:id="rId39">
        <w:r>
          <w:rPr>
            <w:rStyle w:val="Hyperlink"/>
          </w:rPr>
          <w:t xml:space="preserve">[16]</w:t>
        </w:r>
      </w:hyperlink>
      <w:r>
        <w:t xml:space="preserve">). Double precision (FP64) greatly reduces round-off, supporting longer stability at roughly half the FP32 speed.</w:t>
      </w:r>
    </w:p>
    <w:p>
      <w:pPr>
        <w:pStyle w:val="Compact"/>
        <w:numPr>
          <w:ilvl w:val="0"/>
          <w:numId w:val="1004"/>
        </w:numPr>
      </w:pPr>
      <w:r>
        <w:rPr>
          <w:b/>
          <w:bCs/>
        </w:rPr>
        <w:t xml:space="preserve">Fixed-point:</w:t>
      </w:r>
      <w:r>
        <w:t xml:space="preserve"> </w:t>
      </w:r>
      <w:r>
        <w:t xml:space="preserve">It is possible to implement Verlet in fixed-point by treating positions/velocities as integers with scaled units. Jos Stam et al. showed a</w:t>
      </w:r>
      <w:r>
        <w:t xml:space="preserve"> </w:t>
      </w:r>
      <w:r>
        <w:rPr>
          <w:i/>
          <w:iCs/>
        </w:rPr>
        <w:t xml:space="preserve">fixed-point Verlet</w:t>
      </w:r>
      <w:r>
        <w:t xml:space="preserve"> </w:t>
      </w:r>
      <w:r>
        <w:t xml:space="preserve">can be</w:t>
      </w:r>
      <w:r>
        <w:t xml:space="preserve"> </w:t>
      </w:r>
      <w:r>
        <w:rPr>
          <w:b/>
          <w:bCs/>
        </w:rPr>
        <w:t xml:space="preserve">bitwise reversible</w:t>
      </w:r>
      <w:r>
        <w:t xml:space="preserve">: forward and backward integration recover exact previous states</w:t>
      </w:r>
      <w:hyperlink r:id="rId40">
        <w:r>
          <w:rPr>
            <w:rStyle w:val="Hyperlink"/>
          </w:rPr>
          <w:t xml:space="preserve">[17]</w:t>
        </w:r>
      </w:hyperlink>
      <w:hyperlink r:id="rId41">
        <w:r>
          <w:rPr>
            <w:rStyle w:val="Hyperlink"/>
          </w:rPr>
          <w:t xml:space="preserve">[18]</w:t>
        </w:r>
      </w:hyperlink>
      <w:r>
        <w:t xml:space="preserve">. Such integrators have</w:t>
      </w:r>
      <w:r>
        <w:t xml:space="preserve"> </w:t>
      </w:r>
      <w:r>
        <w:rPr>
          <w:b/>
          <w:bCs/>
        </w:rPr>
        <w:t xml:space="preserve">no energy drift</w:t>
      </w:r>
      <w:r>
        <w:t xml:space="preserve"> </w:t>
      </w:r>
      <w:r>
        <w:t xml:space="preserve">(energy is exactly bounded)</w:t>
      </w:r>
      <w:hyperlink r:id="rId41">
        <w:r>
          <w:rPr>
            <w:rStyle w:val="Hyperlink"/>
          </w:rPr>
          <w:t xml:space="preserve">[18]</w:t>
        </w:r>
      </w:hyperlink>
      <w:r>
        <w:t xml:space="preserve">. The trade-off is that the time-step size must be small enough to avoid overflow, and external damping or variable forces complicate integer schemes.</w:t>
      </w:r>
    </w:p>
    <w:p>
      <w:pPr>
        <w:pStyle w:val="FirstParagraph"/>
      </w:pPr>
      <w:r>
        <w:t xml:space="preserve">In practice, real-time embedded physics (e.g. for collision avoidance or model-predictive control) must balance cost vs accuracy. Often a hybrid approach is used: critical inner loops may use FP32 with deterministic rounding, while high-accuracy offline simulation uses double or fixed solvers. The choice of integrator also matters: symplectic methods (Verlet, Runge–Kutta-Nyström) preserve system invariants better than simple Euler</w:t>
      </w:r>
      <w:hyperlink r:id="rId38">
        <w:r>
          <w:rPr>
            <w:rStyle w:val="Hyperlink"/>
          </w:rPr>
          <w:t xml:space="preserve">[15]</w:t>
        </w:r>
      </w:hyperlink>
      <w:r>
        <w:t xml:space="preserve">.</w:t>
      </w:r>
    </w:p>
    <w:bookmarkEnd w:id="42"/>
    <w:bookmarkStart w:id="44" w:name="X7f49d85b2a9083958f2690220a681f05183dd9c"/>
    <w:p>
      <w:pPr>
        <w:pStyle w:val="Heading2"/>
      </w:pPr>
      <w:r>
        <w:t xml:space="preserve">Numerical Precision in Sensor Fusion (Kalman Filter)</w:t>
      </w:r>
    </w:p>
    <w:p>
      <w:pPr>
        <w:pStyle w:val="FirstParagraph"/>
      </w:pPr>
      <w:r>
        <w:t xml:space="preserve">Kalman filters (KF/EKF/UKF) are ubiquitous for fusing LiDAR, radar, IMU, etc. They involve matrix ops (multiplications, inverses, square roots) that are sensitive to precision and round-off. Common practices:</w:t>
      </w:r>
    </w:p>
    <w:p>
      <w:pPr>
        <w:pStyle w:val="Compact"/>
        <w:numPr>
          <w:ilvl w:val="0"/>
          <w:numId w:val="1005"/>
        </w:numPr>
      </w:pPr>
      <w:r>
        <w:rPr>
          <w:b/>
          <w:bCs/>
        </w:rPr>
        <w:t xml:space="preserve">Floating-point KF:</w:t>
      </w:r>
      <w:r>
        <w:t xml:space="preserve"> </w:t>
      </w:r>
      <w:r>
        <w:t xml:space="preserve">Most automotive Kalman filters use 32-bit floats on hardware with FPUs (e.g. ARM Cortex-M4/M7 or vehicle SoCs). FP32 offers ~7 digits, often enough for state estimation. For high-dimensional or ill-conditioned cases, FP64 may be used offline or in high-end controllers.</w:t>
      </w:r>
    </w:p>
    <w:p>
      <w:pPr>
        <w:pStyle w:val="Compact"/>
        <w:numPr>
          <w:ilvl w:val="0"/>
          <w:numId w:val="1005"/>
        </w:numPr>
      </w:pPr>
      <w:r>
        <w:rPr>
          <w:b/>
          <w:bCs/>
        </w:rPr>
        <w:t xml:space="preserve">Fixed-point KF:</w:t>
      </w:r>
      <w:r>
        <w:t xml:space="preserve"> </w:t>
      </w:r>
      <w:r>
        <w:t xml:space="preserve">On low-end MCUs or DSPs, a fixed-point KF can run faster. However, designers must</w:t>
      </w:r>
      <w:r>
        <w:t xml:space="preserve"> </w:t>
      </w:r>
      <w:r>
        <w:rPr>
          <w:b/>
          <w:bCs/>
        </w:rPr>
        <w:t xml:space="preserve">choose bit-width carefully</w:t>
      </w:r>
      <w:r>
        <w:t xml:space="preserve">. One study (9D IMU filter) found that converting a floating KF to fixed-point required algorithmic simplifications and bit-width tuning to maintain accuracy</w:t>
      </w:r>
      <w:hyperlink r:id="rId43">
        <w:r>
          <w:rPr>
            <w:rStyle w:val="Hyperlink"/>
          </w:rPr>
          <w:t xml:space="preserve">[19]</w:t>
        </w:r>
      </w:hyperlink>
      <w:r>
        <w:t xml:space="preserve">. The covariance update (P matrix) especially needs extra bits to avoid premature quantization of small values. Tools like MATLAB HDL code generation help refine word lengths.</w:t>
      </w:r>
    </w:p>
    <w:p>
      <w:pPr>
        <w:pStyle w:val="Compact"/>
        <w:numPr>
          <w:ilvl w:val="0"/>
          <w:numId w:val="1005"/>
        </w:numPr>
      </w:pPr>
      <w:r>
        <w:rPr>
          <w:b/>
          <w:bCs/>
        </w:rPr>
        <w:t xml:space="preserve">Accuracy vs Cost:</w:t>
      </w:r>
      <w:r>
        <w:t xml:space="preserve"> </w:t>
      </w:r>
      <w:r>
        <w:t xml:space="preserve">Using higher precision (more bits or FP64) reduces numerical drift (e.g. maintaining symmetry of P), but costs cycles and power. Mixed approaches sometimes use double-precision for covariance and single-precision for state.</w:t>
      </w:r>
    </w:p>
    <w:p>
      <w:pPr>
        <w:pStyle w:val="FirstParagraph"/>
      </w:pPr>
      <w:r>
        <w:rPr>
          <w:b/>
          <w:bCs/>
        </w:rPr>
        <w:t xml:space="preserve">Example:</w:t>
      </w:r>
      <w:r>
        <w:t xml:space="preserve"> </w:t>
      </w:r>
      <w:r>
        <w:t xml:space="preserve">In automotive attitude estimation, a 16-bit fixed-point KF might allocate e.g. Q4.12 for angles and Q8.8 for covariance elements. If quantization error drives divergence, one can increase fractional bits (raising SQNR) or switch to FP32. ISO 26262 systems may mandate oversampling or redundant calculations to detect filter failure.</w:t>
      </w:r>
    </w:p>
    <w:p>
      <w:pPr>
        <w:pStyle w:val="BodyText"/>
      </w:pPr>
      <w:r>
        <w:t xml:space="preserve">In summary, Kalman filters benefit from the extra precision of FP or wide fixed formats, but embedded implementations often trade a bit of accuracy for determinism and performance</w:t>
      </w:r>
      <w:hyperlink r:id="rId43">
        <w:r>
          <w:rPr>
            <w:rStyle w:val="Hyperlink"/>
          </w:rPr>
          <w:t xml:space="preserve">[19]</w:t>
        </w:r>
      </w:hyperlink>
      <w:hyperlink r:id="rId22">
        <w:r>
          <w:rPr>
            <w:rStyle w:val="Hyperlink"/>
          </w:rPr>
          <w:t xml:space="preserve">[2]</w:t>
        </w:r>
      </w:hyperlink>
      <w:r>
        <w:t xml:space="preserve">. Careful scaling and occasional rescaling of covariances (to keep them well-conditioned) are standard techniques.</w:t>
      </w:r>
    </w:p>
    <w:bookmarkEnd w:id="44"/>
    <w:bookmarkStart w:id="45" w:name="comparative-trade-offs"/>
    <w:p>
      <w:pPr>
        <w:pStyle w:val="Heading2"/>
      </w:pPr>
      <w:r>
        <w:t xml:space="preserve">Comparative Trade-offs</w:t>
      </w:r>
    </w:p>
    <w:p>
      <w:pPr>
        <w:pStyle w:val="FirstParagraph"/>
      </w:pPr>
      <w:r>
        <w:t xml:space="preserve">The table above summarizes key properties of each format. In general:</w:t>
      </w:r>
    </w:p>
    <w:p>
      <w:pPr>
        <w:pStyle w:val="Compact"/>
        <w:numPr>
          <w:ilvl w:val="0"/>
          <w:numId w:val="1006"/>
        </w:numPr>
      </w:pPr>
      <w:r>
        <w:rPr>
          <w:b/>
          <w:bCs/>
        </w:rPr>
        <w:t xml:space="preserve">Precision vs Range:</w:t>
      </w:r>
      <w:r>
        <w:t xml:space="preserve"> </w:t>
      </w:r>
      <w:r>
        <w:t xml:space="preserve">Fixed-point has uniform quantization (constant LSB), so large values have larger absolute error. Floating and posit have relative error (scaled by exponent), giving more range. Mixed formats (bfloat, block‑float) sacrifice precision for range or vice versa.</w:t>
      </w:r>
    </w:p>
    <w:p>
      <w:pPr>
        <w:pStyle w:val="Compact"/>
        <w:numPr>
          <w:ilvl w:val="0"/>
          <w:numId w:val="1006"/>
        </w:numPr>
      </w:pPr>
      <w:r>
        <w:rPr>
          <w:b/>
          <w:bCs/>
        </w:rPr>
        <w:t xml:space="preserve">Cost:</w:t>
      </w:r>
      <w:r>
        <w:t xml:space="preserve"> </w:t>
      </w:r>
      <w:r>
        <w:t xml:space="preserve">Simpler formats (fixed-point, low-bit posit) use smaller ALUs, fewer cycles. IEEE floats require FPUs or libraries, and 64-bit doubles use twice the bits.</w:t>
      </w:r>
    </w:p>
    <w:p>
      <w:pPr>
        <w:pStyle w:val="Compact"/>
        <w:numPr>
          <w:ilvl w:val="0"/>
          <w:numId w:val="1006"/>
        </w:numPr>
      </w:pPr>
      <w:r>
        <w:rPr>
          <w:b/>
          <w:bCs/>
        </w:rPr>
        <w:t xml:space="preserve">Determinism:</w:t>
      </w:r>
      <w:r>
        <w:t xml:space="preserve"> </w:t>
      </w:r>
      <w:r>
        <w:t xml:space="preserve">Fixed and posit (when implemented in integer logic) are bit-exact and fully deterministic. IEEE floats are deterministic</w:t>
      </w:r>
      <w:r>
        <w:t xml:space="preserve"> </w:t>
      </w:r>
      <w:r>
        <w:rPr>
          <w:i/>
          <w:iCs/>
        </w:rPr>
        <w:t xml:space="preserve">given a fixed implementation</w:t>
      </w:r>
      <w:r>
        <w:t xml:space="preserve">, but rounding rules and handling of subnormals/NaNs add complexity</w:t>
      </w:r>
      <w:hyperlink r:id="rId24">
        <w:r>
          <w:rPr>
            <w:rStyle w:val="Hyperlink"/>
          </w:rPr>
          <w:t xml:space="preserve">[4]</w:t>
        </w:r>
      </w:hyperlink>
      <w:r>
        <w:t xml:space="preserve">. Mixed systems (e.g. DSP + FPGA) must ensure consistent rounding.</w:t>
      </w:r>
    </w:p>
    <w:p>
      <w:pPr>
        <w:pStyle w:val="Compact"/>
        <w:numPr>
          <w:ilvl w:val="0"/>
          <w:numId w:val="1006"/>
        </w:numPr>
      </w:pPr>
      <w:r>
        <w:rPr>
          <w:b/>
          <w:bCs/>
        </w:rPr>
        <w:t xml:space="preserve">Safety:</w:t>
      </w:r>
      <w:r>
        <w:t xml:space="preserve"> </w:t>
      </w:r>
      <w:r>
        <w:t xml:space="preserve">For ISO 26262 ASIL‑D, formats that avoid hidden states (only one zero/NaN) and that allow formal verification are preferred. Fixed-point excels here. Posits have one “NaR” and could simplify testing once toolchains mature. Existing automotive controllers largely rely on well-understood IEEE floats or fixed-int (e.g. AUTOSAR Floating Point support).</w:t>
      </w:r>
    </w:p>
    <w:p>
      <w:pPr>
        <w:pStyle w:val="FirstParagraph"/>
      </w:pPr>
      <w:r>
        <w:t xml:space="preserve">Choosing a format is context-dependent. In tight control loops (e.g. ABS, ESC), 16–32 bit fixed-point is common for its speed and repeatability. In sensor fusion or physics models, 32-bit float is often used for its ease. Emerging designs (especially those with on-chip AI acceleration) are experimenting with 8–16 bit mixed formats or posits to boost throughput within functional safety constraints</w:t>
      </w:r>
      <w:hyperlink r:id="rId33">
        <w:r>
          <w:rPr>
            <w:rStyle w:val="Hyperlink"/>
          </w:rPr>
          <w:t xml:space="preserve">[12]</w:t>
        </w:r>
      </w:hyperlink>
      <w:hyperlink r:id="rId35">
        <w:r>
          <w:rPr>
            <w:rStyle w:val="Hyperlink"/>
          </w:rPr>
          <w:t xml:space="preserve">[13]</w:t>
        </w:r>
      </w:hyperlink>
      <w:r>
        <w:t xml:space="preserve">.</w:t>
      </w:r>
    </w:p>
    <w:p>
      <w:pPr>
        <w:pStyle w:val="BodyText"/>
      </w:pPr>
      <w:r>
        <w:t xml:space="preserve">Ultimately, every numeric choice must be validated under real workloads to ensure error stays within tolerance. Design engineers balance</w:t>
      </w:r>
      <w:r>
        <w:t xml:space="preserve"> </w:t>
      </w:r>
      <w:r>
        <w:rPr>
          <w:b/>
          <w:bCs/>
        </w:rPr>
        <w:t xml:space="preserve">precision</w:t>
      </w:r>
      <w:r>
        <w:t xml:space="preserve"> </w:t>
      </w:r>
      <w:r>
        <w:t xml:space="preserve">(accuracy of results),</w:t>
      </w:r>
      <w:r>
        <w:t xml:space="preserve"> </w:t>
      </w:r>
      <w:r>
        <w:rPr>
          <w:b/>
          <w:bCs/>
        </w:rPr>
        <w:t xml:space="preserve">dynamic range</w:t>
      </w:r>
      <w:r>
        <w:t xml:space="preserve"> </w:t>
      </w:r>
      <w:r>
        <w:t xml:space="preserve">(to avoid saturation),</w:t>
      </w:r>
      <w:r>
        <w:t xml:space="preserve"> </w:t>
      </w:r>
      <w:r>
        <w:rPr>
          <w:b/>
          <w:bCs/>
        </w:rPr>
        <w:t xml:space="preserve">compute cost</w:t>
      </w:r>
      <w:r>
        <w:t xml:space="preserve">, and</w:t>
      </w:r>
      <w:r>
        <w:t xml:space="preserve"> </w:t>
      </w:r>
      <w:r>
        <w:rPr>
          <w:b/>
          <w:bCs/>
        </w:rPr>
        <w:t xml:space="preserve">safety determinism</w:t>
      </w:r>
      <w:r>
        <w:t xml:space="preserve"> </w:t>
      </w:r>
      <w:r>
        <w:t xml:space="preserve">in ISO 26262 frameworks. Where possible, formulas like SQNR (≈6 dB per bit</w:t>
      </w:r>
      <w:hyperlink r:id="rId25">
        <w:r>
          <w:rPr>
            <w:rStyle w:val="Hyperlink"/>
          </w:rPr>
          <w:t xml:space="preserve">[5]</w:t>
        </w:r>
      </w:hyperlink>
      <w:r>
        <w:t xml:space="preserve">) guide bit-allocation, and worst-case error analysis (or formal tools) verifies that numerical noise cannot compromise safety or performance.</w:t>
      </w:r>
    </w:p>
    <w:p>
      <w:pPr>
        <w:pStyle w:val="BodyText"/>
      </w:pPr>
      <w:r>
        <w:rPr>
          <w:b/>
          <w:bCs/>
        </w:rPr>
        <w:t xml:space="preserve">Sources:</w:t>
      </w:r>
      <w:r>
        <w:t xml:space="preserve"> </w:t>
      </w:r>
      <w:r>
        <w:t xml:space="preserve">Established numerical analysis and embedded engineering literature</w:t>
      </w:r>
      <w:hyperlink r:id="rId21">
        <w:r>
          <w:rPr>
            <w:rStyle w:val="Hyperlink"/>
          </w:rPr>
          <w:t xml:space="preserve">[1]</w:t>
        </w:r>
      </w:hyperlink>
      <w:hyperlink r:id="rId22">
        <w:r>
          <w:rPr>
            <w:rStyle w:val="Hyperlink"/>
          </w:rPr>
          <w:t xml:space="preserve">[2]</w:t>
        </w:r>
      </w:hyperlink>
      <w:hyperlink r:id="rId24">
        <w:r>
          <w:rPr>
            <w:rStyle w:val="Hyperlink"/>
          </w:rPr>
          <w:t xml:space="preserve">[4]</w:t>
        </w:r>
      </w:hyperlink>
      <w:hyperlink r:id="rId25">
        <w:r>
          <w:rPr>
            <w:rStyle w:val="Hyperlink"/>
          </w:rPr>
          <w:t xml:space="preserve">[5]</w:t>
        </w:r>
      </w:hyperlink>
      <w:hyperlink r:id="rId30">
        <w:r>
          <w:rPr>
            <w:rStyle w:val="Hyperlink"/>
          </w:rPr>
          <w:t xml:space="preserve">[10]</w:t>
        </w:r>
      </w:hyperlink>
      <w:hyperlink r:id="rId33">
        <w:r>
          <w:rPr>
            <w:rStyle w:val="Hyperlink"/>
          </w:rPr>
          <w:t xml:space="preserve">[12]</w:t>
        </w:r>
      </w:hyperlink>
      <w:hyperlink r:id="rId40">
        <w:r>
          <w:rPr>
            <w:rStyle w:val="Hyperlink"/>
          </w:rPr>
          <w:t xml:space="preserve">[17]</w:t>
        </w:r>
      </w:hyperlink>
      <w:hyperlink r:id="rId38">
        <w:r>
          <w:rPr>
            <w:rStyle w:val="Hyperlink"/>
          </w:rPr>
          <w:t xml:space="preserve">[15]</w:t>
        </w:r>
      </w:hyperlink>
      <w:hyperlink r:id="rId43">
        <w:r>
          <w:rPr>
            <w:rStyle w:val="Hyperlink"/>
          </w:rPr>
          <w:t xml:space="preserve">[19]</w:t>
        </w:r>
      </w:hyperlink>
      <w:hyperlink r:id="rId35">
        <w:r>
          <w:rPr>
            <w:rStyle w:val="Hyperlink"/>
          </w:rPr>
          <w:t xml:space="preserve">[13]</w:t>
        </w:r>
      </w:hyperlink>
      <w:r>
        <w:t xml:space="preserve"> </w:t>
      </w:r>
      <w:r>
        <w:t xml:space="preserve">provided the above insights.</w:t>
      </w:r>
    </w:p>
    <w:bookmarkEnd w:id="45"/>
    <w:bookmarkEnd w:id="46"/>
    <w:bookmarkEnd w:id="47"/>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Fixed-Point Arithmetic in Node Traversal</w:t>
      </w:r>
    </w:p>
    <w:p>
      <w:pPr>
        <w:pStyle w:val="BodyText"/>
      </w:pPr>
      <w:hyperlink r:id="rId48">
        <w:r>
          <w:rPr>
            <w:rStyle w:val="Hyperlink"/>
          </w:rPr>
          <w:t xml:space="preserve">https://www.emergentmind.com/topics/fixed-point-arithmetic-in-node-and-primitive-traversal</w:t>
        </w:r>
      </w:hyperlink>
    </w:p>
    <w:p>
      <w:pPr>
        <w:pStyle w:val="BodyText"/>
      </w:pPr>
      <w:hyperlink r:id="rId22">
        <w:r>
          <w:rPr>
            <w:rStyle w:val="Hyperlink"/>
          </w:rPr>
          <w:t xml:space="preserve">[2]</w:t>
        </w:r>
      </w:hyperlink>
      <w:r>
        <w:t xml:space="preserve"> </w:t>
      </w:r>
      <w:r>
        <w:t xml:space="preserve">How to Optimise Sensor Fusion Algorithms for Multi-Sensor Setups | ipXchange</w:t>
      </w:r>
    </w:p>
    <w:p>
      <w:pPr>
        <w:pStyle w:val="BodyText"/>
      </w:pPr>
      <w:hyperlink r:id="rId49">
        <w:r>
          <w:rPr>
            <w:rStyle w:val="Hyperlink"/>
          </w:rPr>
          <w:t xml:space="preserve">https://ipxchange.tech/industry-insights/sensor-fusion-optimisation/</w:t>
        </w:r>
      </w:hyperlink>
    </w:p>
    <w:p>
      <w:pPr>
        <w:pStyle w:val="BodyText"/>
      </w:pPr>
      <w:hyperlink r:id="rId24">
        <w:r>
          <w:rPr>
            <w:rStyle w:val="Hyperlink"/>
          </w:rPr>
          <w:t xml:space="preserve">[4]</w:t>
        </w:r>
      </w:hyperlink>
      <w:r>
        <w:t xml:space="preserve"> </w:t>
      </w:r>
      <w:r>
        <w:t xml:space="preserve">Better Embedded System SW: Floating Point Comparison Problems</w:t>
      </w:r>
    </w:p>
    <w:p>
      <w:pPr>
        <w:pStyle w:val="BodyText"/>
      </w:pPr>
      <w:hyperlink r:id="rId50">
        <w:r>
          <w:rPr>
            <w:rStyle w:val="Hyperlink"/>
          </w:rPr>
          <w:t xml:space="preserve">https://betterembsw.blogspot.com/2012/02/floating-point-comparison-problems.html</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Quantization (signal processing) - Wikipedia</w:t>
      </w:r>
    </w:p>
    <w:p>
      <w:pPr>
        <w:pStyle w:val="BodyText"/>
      </w:pPr>
      <w:hyperlink r:id="rId51">
        <w:r>
          <w:rPr>
            <w:rStyle w:val="Hyperlink"/>
          </w:rPr>
          <w:t xml:space="preserve">https://en.wikipedia.org/wiki/Quantization_(signal_processing)</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[11]</w:t>
        </w:r>
      </w:hyperlink>
      <w:r>
        <w:t xml:space="preserve"> </w:t>
      </w:r>
      <w:r>
        <w:t xml:space="preserve">bfloat16 (BF16) range and precision</w:t>
      </w:r>
    </w:p>
    <w:p>
      <w:pPr>
        <w:pStyle w:val="BodyText"/>
      </w:pPr>
      <w:hyperlink r:id="rId52">
        <w:r>
          <w:rPr>
            <w:rStyle w:val="Hyperlink"/>
          </w:rPr>
          <w:t xml:space="preserve">https://www.johndcook.com/blog/2018/11/15/bfloat16/</w:t>
        </w:r>
      </w:hyperlink>
    </w:p>
    <w:p>
      <w:pPr>
        <w:pStyle w:val="BodyText"/>
      </w:pPr>
      <w:hyperlink r:id="rId30">
        <w:r>
          <w:rPr>
            <w:rStyle w:val="Hyperlink"/>
          </w:rPr>
          <w:t xml:space="preserve">[10]</w:t>
        </w:r>
      </w:hyperlink>
      <w:r>
        <w:t xml:space="preserve"> </w:t>
      </w:r>
      <w:hyperlink r:id="rId33">
        <w:r>
          <w:rPr>
            <w:rStyle w:val="Hyperlink"/>
          </w:rPr>
          <w:t xml:space="preserve">[12]</w:t>
        </w:r>
      </w:hyperlink>
      <w:r>
        <w:t xml:space="preserve"> </w:t>
      </w:r>
      <w:r>
        <w:t xml:space="preserve">kalrayinc.com</w:t>
      </w:r>
    </w:p>
    <w:p>
      <w:pPr>
        <w:pStyle w:val="BodyText"/>
      </w:pPr>
      <w:hyperlink r:id="rId53">
        <w:r>
          <w:rPr>
            <w:rStyle w:val="Hyperlink"/>
          </w:rPr>
          <w:t xml:space="preserve">https://www.kalrayinc.com/wp-content/uploads/2023/10/Novel-Arithmetics-in-Deep-Neural-Networks-Signal.pdf</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r>
        <w:t xml:space="preserve">Mixed-precision numerics in scientific applications: survey and perspectives</w:t>
      </w:r>
    </w:p>
    <w:p>
      <w:pPr>
        <w:pStyle w:val="BodyText"/>
      </w:pPr>
      <w:hyperlink r:id="rId54">
        <w:r>
          <w:rPr>
            <w:rStyle w:val="Hyperlink"/>
          </w:rPr>
          <w:t xml:space="preserve">https://arxiv.org/html/2412.19322v2</w:t>
        </w:r>
      </w:hyperlink>
    </w:p>
    <w:p>
      <w:pPr>
        <w:pStyle w:val="BodyText"/>
      </w:pPr>
      <w:hyperlink r:id="rId38">
        <w:r>
          <w:rPr>
            <w:rStyle w:val="Hyperlink"/>
          </w:rPr>
          <w:t xml:space="preserve">[15]</w:t>
        </w:r>
      </w:hyperlink>
      <w:r>
        <w:t xml:space="preserve"> </w:t>
      </w:r>
      <w:r>
        <w:t xml:space="preserve">Verlet integration - Wikipedia</w:t>
      </w:r>
    </w:p>
    <w:p>
      <w:pPr>
        <w:pStyle w:val="BodyText"/>
      </w:pPr>
      <w:hyperlink r:id="rId55">
        <w:r>
          <w:rPr>
            <w:rStyle w:val="Hyperlink"/>
          </w:rPr>
          <w:t xml:space="preserve">https://en.wikipedia.org/wiki/Verlet_integration</w:t>
        </w:r>
      </w:hyperlink>
    </w:p>
    <w:p>
      <w:pPr>
        <w:pStyle w:val="BodyText"/>
      </w:pPr>
      <w:hyperlink r:id="rId39">
        <w:r>
          <w:rPr>
            <w:rStyle w:val="Hyperlink"/>
          </w:rPr>
          <w:t xml:space="preserve">[16]</w:t>
        </w:r>
      </w:hyperlink>
      <w:r>
        <w:t xml:space="preserve"> </w:t>
      </w:r>
      <w:r>
        <w:t xml:space="preserve">Euler and Verlet Integration for Particle Physics</w:t>
      </w:r>
    </w:p>
    <w:p>
      <w:pPr>
        <w:pStyle w:val="BodyText"/>
      </w:pPr>
      <w:hyperlink r:id="rId56">
        <w:r>
          <w:rPr>
            <w:rStyle w:val="Hyperlink"/>
          </w:rPr>
          <w:t xml:space="preserve">https://www.gorillasun.de/blog/euler-and-verlet-integration-for-particle-physics/</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[2207.07695] An Exact Bitwise Reversible Integrator</w:t>
      </w:r>
    </w:p>
    <w:p>
      <w:pPr>
        <w:pStyle w:val="BodyText"/>
      </w:pPr>
      <w:hyperlink r:id="rId57">
        <w:r>
          <w:rPr>
            <w:rStyle w:val="Hyperlink"/>
          </w:rPr>
          <w:t xml:space="preserve">https://ar5iv.labs.arxiv.org/html/2207.07695</w:t>
        </w:r>
      </w:hyperlink>
    </w:p>
    <w:p>
      <w:pPr>
        <w:pStyle w:val="BodyText"/>
      </w:pPr>
      <w:hyperlink r:id="rId43">
        <w:r>
          <w:rPr>
            <w:rStyle w:val="Hyperlink"/>
          </w:rPr>
          <w:t xml:space="preserve">[19]</w:t>
        </w:r>
      </w:hyperlink>
      <w:r>
        <w:t xml:space="preserve"> </w:t>
      </w:r>
      <w:r>
        <w:t xml:space="preserve">Modification and fixed-point analysis of a Kalman filter for orientation estimation based on 9D inertial measurement unit data - PubMed</w:t>
      </w:r>
    </w:p>
    <w:p>
      <w:pPr>
        <w:pStyle w:val="BodyText"/>
      </w:pPr>
      <w:hyperlink r:id="rId58">
        <w:r>
          <w:rPr>
            <w:rStyle w:val="Hyperlink"/>
          </w:rPr>
          <w:t xml:space="preserve">https://pubmed.ncbi.nlm.nih.gov/24110597/</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r5iv.labs.arxiv.org/html/2207.07695" TargetMode="External" /><Relationship Type="http://schemas.openxmlformats.org/officeDocument/2006/relationships/hyperlink" Id="rId41" Target="https://ar5iv.labs.arxiv.org/html/2207.07695#:~:text=" TargetMode="External" /><Relationship Type="http://schemas.openxmlformats.org/officeDocument/2006/relationships/hyperlink" Id="rId40" Target="https://ar5iv.labs.arxiv.org/html/2207.07695#:~:text=way%20of%20discretizing%20reals%20like,using%20fixed%20point%20numbers" TargetMode="External" /><Relationship Type="http://schemas.openxmlformats.org/officeDocument/2006/relationships/hyperlink" Id="rId54" Target="https://arxiv.org/html/2412.19322v2" TargetMode="External" /><Relationship Type="http://schemas.openxmlformats.org/officeDocument/2006/relationships/hyperlink" Id="rId35" Target="https://arxiv.org/html/2412.19322v2#:~:text=The%20explosive%20demand%20for%20artificial,offered%20by%20new%20hardware%20and" TargetMode="External" /><Relationship Type="http://schemas.openxmlformats.org/officeDocument/2006/relationships/hyperlink" Id="rId36" Target="https://arxiv.org/html/2412.19322v2#:~:text=efficiency%20,34%2C%203%5D%20negatively" TargetMode="External" /><Relationship Type="http://schemas.openxmlformats.org/officeDocument/2006/relationships/hyperlink" Id="rId50" Target="https://betterembsw.blogspot.com/2012/02/floating-point-comparison-problems.html" TargetMode="External" /><Relationship Type="http://schemas.openxmlformats.org/officeDocument/2006/relationships/hyperlink" Id="rId24" Target="https://betterembsw.blogspot.com/2012/02/floating-point-comparison-problems.html#:~:text=Another%20solution%20is%20to%20use,don%27t%20have%20a%20NaN%20value" TargetMode="External" /><Relationship Type="http://schemas.openxmlformats.org/officeDocument/2006/relationships/hyperlink" Id="rId51" Target="https://en.wikipedia.org/wiki/Quantization_(signal_processing)" TargetMode="External" /><Relationship Type="http://schemas.openxmlformats.org/officeDocument/2006/relationships/hyperlink" Id="rId25" Target="https://en.wikipedia.org/wiki/Quantization_(signal_processing)#:~:text=Image%3A%20,dB%7D" TargetMode="External" /><Relationship Type="http://schemas.openxmlformats.org/officeDocument/2006/relationships/hyperlink" Id="rId26" Target="https://en.wikipedia.org/wiki/Quantization_(signal_processing)#:~:text=When%20the%20input%20signal%20is,the%20corresponding%20equation%20is%20instead" TargetMode="External" /><Relationship Type="http://schemas.openxmlformats.org/officeDocument/2006/relationships/hyperlink" Id="rId55" Target="https://en.wikipedia.org/wiki/Verlet_integration" TargetMode="External" /><Relationship Type="http://schemas.openxmlformats.org/officeDocument/2006/relationships/hyperlink" Id="rId38" Target="https://en.wikipedia.org/wiki/Verlet_integration#:~:text=good%20numerical%20stability%20%2C%20as,over%20the%20simple%20Euler%20method" TargetMode="External" /><Relationship Type="http://schemas.openxmlformats.org/officeDocument/2006/relationships/hyperlink" Id="rId49" Target="https://ipxchange.tech/industry-insights/sensor-fusion-optimisation/" TargetMode="External" /><Relationship Type="http://schemas.openxmlformats.org/officeDocument/2006/relationships/hyperlink" Id="rId22" Target="https://ipxchange.tech/industry-insights/sensor-fusion-optimisation/#:~:text=For%20the%20more%20resource,careful%20scaling%20and%20precision%20analysis" TargetMode="External" /><Relationship Type="http://schemas.openxmlformats.org/officeDocument/2006/relationships/hyperlink" Id="rId58" Target="https://pubmed.ncbi.nlm.nih.gov/24110597/" TargetMode="External" /><Relationship Type="http://schemas.openxmlformats.org/officeDocument/2006/relationships/hyperlink" Id="rId43" Target="https://pubmed.ncbi.nlm.nih.gov/24110597/#:~:text=A%20common%20approach%20for%20high,estimation%20accuracy%20due%20to%20the" TargetMode="External" /><Relationship Type="http://schemas.openxmlformats.org/officeDocument/2006/relationships/hyperlink" Id="rId48" Target="https://www.emergentmind.com/topics/fixed-point-arithmetic-in-node-and-primitive-traversal" TargetMode="External" /><Relationship Type="http://schemas.openxmlformats.org/officeDocument/2006/relationships/hyperlink" Id="rId23" Target="https://www.emergentmind.com/topics/fixed-point-arithmetic-in-node-and-primitive-traversal#:~:text=Automatic%20format%20inference%20addresses%20these,accordingly%20for%20downstream%20hardware%20synthesis" TargetMode="External" /><Relationship Type="http://schemas.openxmlformats.org/officeDocument/2006/relationships/hyperlink" Id="rId21" Target="https://www.emergentmind.com/topics/fixed-point-arithmetic-in-node-and-primitive-traversal#:~:text=Fixed,rapid%20and%20predictable%20execution%20of" TargetMode="External" /><Relationship Type="http://schemas.openxmlformats.org/officeDocument/2006/relationships/hyperlink" Id="rId56" Target="https://www.gorillasun.de/blog/euler-and-verlet-integration-for-particle-physics/" TargetMode="External" /><Relationship Type="http://schemas.openxmlformats.org/officeDocument/2006/relationships/hyperlink" Id="rId39" Target="https://www.gorillasun.de/blog/euler-and-verlet-integration-for-particle-physics/#:~:text=Here%20I%20also%20give%20the,better%20than%20the%20Euler%20method" TargetMode="External" /><Relationship Type="http://schemas.openxmlformats.org/officeDocument/2006/relationships/hyperlink" Id="rId52" Target="https://www.johndcook.com/blog/2018/11/15/bfloat16/" TargetMode="External" /><Relationship Type="http://schemas.openxmlformats.org/officeDocument/2006/relationships/hyperlink" Id="rId28" Target="https://www.johndcook.com/blog/2018/11/15/bfloat16/#:~:text=%7C," TargetMode="External" /><Relationship Type="http://schemas.openxmlformats.org/officeDocument/2006/relationships/hyperlink" Id="rId27" Target="https://www.johndcook.com/blog/2018/11/15/bfloat16/#:~:text=Dynamic%20range" TargetMode="External" /><Relationship Type="http://schemas.openxmlformats.org/officeDocument/2006/relationships/hyperlink" Id="rId29" Target="https://www.johndcook.com/blog/2018/11/15/bfloat16/#:~:text=For%20all%20the%20values%20of%C2%A0es,and%20FP32%20when%C2%A0es%20%3D%204" TargetMode="External" /><Relationship Type="http://schemas.openxmlformats.org/officeDocument/2006/relationships/hyperlink" Id="rId31" Target="https://www.johndcook.com/blog/2018/11/15/bfloat16/#:~:text=Posit%20numbers%20can%20achieve%20more,is%20often%20what%20you%E2%80%99d%20want" TargetMode="External" /><Relationship Type="http://schemas.openxmlformats.org/officeDocument/2006/relationships/hyperlink" Id="rId53" Target="https://www.kalrayinc.com/wp-content/uploads/2023/10/Novel-Arithmetics-in-Deep-Neural-Networks-Signal.pdf" TargetMode="External" /><Relationship Type="http://schemas.openxmlformats.org/officeDocument/2006/relationships/hyperlink" Id="rId33" Target="https://www.kalrayinc.com/wp-content/uploads/2023/10/Novel-Arithmetics-in-Deep-Neural-Networks-Signal.pdf#:~:text=A,and" TargetMode="External" /><Relationship Type="http://schemas.openxmlformats.org/officeDocument/2006/relationships/hyperlink" Id="rId30" Target="https://www.kalrayinc.com/wp-content/uploads/2023/10/Novel-Arithmetics-in-Deep-Neural-Networks-Signal.pdf#:~:text=a%20novel%20way%20to%20represent,the%20exponent%20bits%20adapts" TargetMode="External" /></Relationships>
</file>

<file path=word/_rels/footnotes.xml.rels><?xml version="1.0" encoding="UTF-8"?><Relationships xmlns="http://schemas.openxmlformats.org/package/2006/relationships"><Relationship Type="http://schemas.openxmlformats.org/officeDocument/2006/relationships/hyperlink" Id="rId57" Target="https://ar5iv.labs.arxiv.org/html/2207.07695" TargetMode="External" /><Relationship Type="http://schemas.openxmlformats.org/officeDocument/2006/relationships/hyperlink" Id="rId41" Target="https://ar5iv.labs.arxiv.org/html/2207.07695#:~:text=" TargetMode="External" /><Relationship Type="http://schemas.openxmlformats.org/officeDocument/2006/relationships/hyperlink" Id="rId40" Target="https://ar5iv.labs.arxiv.org/html/2207.07695#:~:text=way%20of%20discretizing%20reals%20like,using%20fixed%20point%20numbers" TargetMode="External" /><Relationship Type="http://schemas.openxmlformats.org/officeDocument/2006/relationships/hyperlink" Id="rId54" Target="https://arxiv.org/html/2412.19322v2" TargetMode="External" /><Relationship Type="http://schemas.openxmlformats.org/officeDocument/2006/relationships/hyperlink" Id="rId35" Target="https://arxiv.org/html/2412.19322v2#:~:text=The%20explosive%20demand%20for%20artificial,offered%20by%20new%20hardware%20and" TargetMode="External" /><Relationship Type="http://schemas.openxmlformats.org/officeDocument/2006/relationships/hyperlink" Id="rId36" Target="https://arxiv.org/html/2412.19322v2#:~:text=efficiency%20,34%2C%203%5D%20negatively" TargetMode="External" /><Relationship Type="http://schemas.openxmlformats.org/officeDocument/2006/relationships/hyperlink" Id="rId50" Target="https://betterembsw.blogspot.com/2012/02/floating-point-comparison-problems.html" TargetMode="External" /><Relationship Type="http://schemas.openxmlformats.org/officeDocument/2006/relationships/hyperlink" Id="rId24" Target="https://betterembsw.blogspot.com/2012/02/floating-point-comparison-problems.html#:~:text=Another%20solution%20is%20to%20use,don%27t%20have%20a%20NaN%20value" TargetMode="External" /><Relationship Type="http://schemas.openxmlformats.org/officeDocument/2006/relationships/hyperlink" Id="rId51" Target="https://en.wikipedia.org/wiki/Quantization_(signal_processing)" TargetMode="External" /><Relationship Type="http://schemas.openxmlformats.org/officeDocument/2006/relationships/hyperlink" Id="rId25" Target="https://en.wikipedia.org/wiki/Quantization_(signal_processing)#:~:text=Image%3A%20,dB%7D" TargetMode="External" /><Relationship Type="http://schemas.openxmlformats.org/officeDocument/2006/relationships/hyperlink" Id="rId26" Target="https://en.wikipedia.org/wiki/Quantization_(signal_processing)#:~:text=When%20the%20input%20signal%20is,the%20corresponding%20equation%20is%20instead" TargetMode="External" /><Relationship Type="http://schemas.openxmlformats.org/officeDocument/2006/relationships/hyperlink" Id="rId55" Target="https://en.wikipedia.org/wiki/Verlet_integration" TargetMode="External" /><Relationship Type="http://schemas.openxmlformats.org/officeDocument/2006/relationships/hyperlink" Id="rId38" Target="https://en.wikipedia.org/wiki/Verlet_integration#:~:text=good%20numerical%20stability%20%2C%20as,over%20the%20simple%20Euler%20method" TargetMode="External" /><Relationship Type="http://schemas.openxmlformats.org/officeDocument/2006/relationships/hyperlink" Id="rId49" Target="https://ipxchange.tech/industry-insights/sensor-fusion-optimisation/" TargetMode="External" /><Relationship Type="http://schemas.openxmlformats.org/officeDocument/2006/relationships/hyperlink" Id="rId22" Target="https://ipxchange.tech/industry-insights/sensor-fusion-optimisation/#:~:text=For%20the%20more%20resource,careful%20scaling%20and%20precision%20analysis" TargetMode="External" /><Relationship Type="http://schemas.openxmlformats.org/officeDocument/2006/relationships/hyperlink" Id="rId58" Target="https://pubmed.ncbi.nlm.nih.gov/24110597/" TargetMode="External" /><Relationship Type="http://schemas.openxmlformats.org/officeDocument/2006/relationships/hyperlink" Id="rId43" Target="https://pubmed.ncbi.nlm.nih.gov/24110597/#:~:text=A%20common%20approach%20for%20high,estimation%20accuracy%20due%20to%20the" TargetMode="External" /><Relationship Type="http://schemas.openxmlformats.org/officeDocument/2006/relationships/hyperlink" Id="rId48" Target="https://www.emergentmind.com/topics/fixed-point-arithmetic-in-node-and-primitive-traversal" TargetMode="External" /><Relationship Type="http://schemas.openxmlformats.org/officeDocument/2006/relationships/hyperlink" Id="rId23" Target="https://www.emergentmind.com/topics/fixed-point-arithmetic-in-node-and-primitive-traversal#:~:text=Automatic%20format%20inference%20addresses%20these,accordingly%20for%20downstream%20hardware%20synthesis" TargetMode="External" /><Relationship Type="http://schemas.openxmlformats.org/officeDocument/2006/relationships/hyperlink" Id="rId21" Target="https://www.emergentmind.com/topics/fixed-point-arithmetic-in-node-and-primitive-traversal#:~:text=Fixed,rapid%20and%20predictable%20execution%20of" TargetMode="External" /><Relationship Type="http://schemas.openxmlformats.org/officeDocument/2006/relationships/hyperlink" Id="rId56" Target="https://www.gorillasun.de/blog/euler-and-verlet-integration-for-particle-physics/" TargetMode="External" /><Relationship Type="http://schemas.openxmlformats.org/officeDocument/2006/relationships/hyperlink" Id="rId39" Target="https://www.gorillasun.de/blog/euler-and-verlet-integration-for-particle-physics/#:~:text=Here%20I%20also%20give%20the,better%20than%20the%20Euler%20method" TargetMode="External" /><Relationship Type="http://schemas.openxmlformats.org/officeDocument/2006/relationships/hyperlink" Id="rId52" Target="https://www.johndcook.com/blog/2018/11/15/bfloat16/" TargetMode="External" /><Relationship Type="http://schemas.openxmlformats.org/officeDocument/2006/relationships/hyperlink" Id="rId28" Target="https://www.johndcook.com/blog/2018/11/15/bfloat16/#:~:text=%7C," TargetMode="External" /><Relationship Type="http://schemas.openxmlformats.org/officeDocument/2006/relationships/hyperlink" Id="rId27" Target="https://www.johndcook.com/blog/2018/11/15/bfloat16/#:~:text=Dynamic%20range" TargetMode="External" /><Relationship Type="http://schemas.openxmlformats.org/officeDocument/2006/relationships/hyperlink" Id="rId29" Target="https://www.johndcook.com/blog/2018/11/15/bfloat16/#:~:text=For%20all%20the%20values%20of%C2%A0es,and%20FP32%20when%C2%A0es%20%3D%204" TargetMode="External" /><Relationship Type="http://schemas.openxmlformats.org/officeDocument/2006/relationships/hyperlink" Id="rId31" Target="https://www.johndcook.com/blog/2018/11/15/bfloat16/#:~:text=Posit%20numbers%20can%20achieve%20more,is%20often%20what%20you%E2%80%99d%20want" TargetMode="External" /><Relationship Type="http://schemas.openxmlformats.org/officeDocument/2006/relationships/hyperlink" Id="rId53" Target="https://www.kalrayinc.com/wp-content/uploads/2023/10/Novel-Arithmetics-in-Deep-Neural-Networks-Signal.pdf" TargetMode="External" /><Relationship Type="http://schemas.openxmlformats.org/officeDocument/2006/relationships/hyperlink" Id="rId33" Target="https://www.kalrayinc.com/wp-content/uploads/2023/10/Novel-Arithmetics-in-Deep-Neural-Networks-Signal.pdf#:~:text=A,and" TargetMode="External" /><Relationship Type="http://schemas.openxmlformats.org/officeDocument/2006/relationships/hyperlink" Id="rId30" Target="https://www.kalrayinc.com/wp-content/uploads/2023/10/Novel-Arithmetics-in-Deep-Neural-Networks-Signal.pdf#:~:text=a%20novel%20way%20to%20represent,the%20exponent%20bits%20ada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2026-02-10T18:51:49Z</dcterms:created>
  <dcterms:modified xsi:type="dcterms:W3CDTF">2026-02-10T18:51:49Z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