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8" w:name="content"/>
    <w:bookmarkStart w:id="57" w:name="X0575e7e07607a8cea2ea2b3bd2e9a61e2c8a674"/>
    <w:p>
      <w:pPr>
        <w:pStyle w:val="Heading1"/>
      </w:pPr>
      <w:r>
        <w:t xml:space="preserve">Sensors &amp; Sensing Technologies for Level 4 Autonomous Vehicles</w:t>
      </w:r>
    </w:p>
    <w:p>
      <w:pPr>
        <w:pStyle w:val="FirstParagraph"/>
      </w:pPr>
      <w:r>
        <w:t xml:space="preserve">Highly automated (L4) vehicles rely on a diverse sensor suite (IMUs, cameras, lidars, radars, etc.) to perceive the environment. The sensor stack must measure dynamic motion and external conditions with high accuracy and robustness. MEMS accelerometers serve as the core inertial sensors, whose</w:t>
      </w:r>
      <w:r>
        <w:t xml:space="preserve"> </w:t>
      </w:r>
      <w:r>
        <w:rPr>
          <w:b/>
          <w:bCs/>
        </w:rPr>
        <w:t xml:space="preserve">noise floor</w:t>
      </w:r>
      <w:r>
        <w:t xml:space="preserve"> </w:t>
      </w:r>
      <w:r>
        <w:t xml:space="preserve">determines the smallest detectable vibration and</w:t>
      </w:r>
      <w:r>
        <w:t xml:space="preserve"> </w:t>
      </w:r>
      <w:r>
        <w:rPr>
          <w:b/>
          <w:bCs/>
        </w:rPr>
        <w:t xml:space="preserve">linearity</w:t>
      </w:r>
      <w:r>
        <w:t xml:space="preserve"> </w:t>
      </w:r>
      <w:r>
        <w:t xml:space="preserve">limits distortion</w:t>
      </w:r>
      <w:hyperlink r:id="rId21">
        <w:r>
          <w:rPr>
            <w:rStyle w:val="Hyperlink"/>
          </w:rPr>
          <w:t xml:space="preserve">[1]</w:t>
        </w:r>
      </w:hyperlink>
      <w:r>
        <w:t xml:space="preserve">. Key specifications include bandwidth (frequency response), dynamic range (g-range), cross-axis alignment, and noise density</w:t>
      </w:r>
      <w:hyperlink r:id="rId22">
        <w:r>
          <w:rPr>
            <w:rStyle w:val="Hyperlink"/>
          </w:rPr>
          <w:t xml:space="preserve">[2]</w:t>
        </w:r>
      </w:hyperlink>
      <w:r>
        <w:t xml:space="preserve">. For example, high-end MEMS devices like the ADXL001 offer &gt;20 kHz bandwidth on a single axis, trading off by providing an analog output</w:t>
      </w:r>
      <w:hyperlink r:id="rId22">
        <w:r>
          <w:rPr>
            <w:rStyle w:val="Hyperlink"/>
          </w:rPr>
          <w:t xml:space="preserve">[2]</w:t>
        </w:r>
      </w:hyperlink>
      <w:r>
        <w:t xml:space="preserve">. Importantly, noise density sets the</w:t>
      </w:r>
      <w:r>
        <w:t xml:space="preserve"> </w:t>
      </w:r>
      <w:r>
        <w:rPr>
          <w:i/>
          <w:iCs/>
        </w:rPr>
        <w:t xml:space="preserve">minimum detectable</w:t>
      </w:r>
      <w:r>
        <w:t xml:space="preserve"> </w:t>
      </w:r>
      <w:r>
        <w:t xml:space="preserve">vibration level</w:t>
      </w:r>
      <w:hyperlink r:id="rId21">
        <w:r>
          <w:rPr>
            <w:rStyle w:val="Hyperlink"/>
          </w:rPr>
          <w:t xml:space="preserve">[1]</w:t>
        </w:r>
      </w:hyperlink>
      <w:r>
        <w:t xml:space="preserve">. Modern MEMS accelerometers often integrate on-chip signal processing: they can periodically wake, sample vibrations, compute FFT-based spectral metrics or RMS values, then transmit only summary results</w:t>
      </w:r>
      <w:hyperlink r:id="rId23">
        <w:r>
          <w:rPr>
            <w:rStyle w:val="Hyperlink"/>
          </w:rPr>
          <w:t xml:space="preserve">[3]</w:t>
        </w:r>
      </w:hyperlink>
      <w:hyperlink r:id="rId21">
        <w:r>
          <w:rPr>
            <w:rStyle w:val="Hyperlink"/>
          </w:rPr>
          <w:t xml:space="preserve">[1]</w:t>
        </w:r>
      </w:hyperlink>
      <w:r>
        <w:t xml:space="preserve">. This lowers data throughput by doing in-sensor preprocessing (e.g. the ADIS16229 module can perform onboard FFT analysis and wireless reporting</w:t>
      </w:r>
      <w:hyperlink r:id="rId23">
        <w:r>
          <w:rPr>
            <w:rStyle w:val="Hyperlink"/>
          </w:rPr>
          <w:t xml:space="preserve">[3]</w:t>
        </w:r>
      </w:hyperlink>
      <w:r>
        <w:t xml:space="preserve">).</w:t>
      </w:r>
    </w:p>
    <w:p>
      <w:pPr>
        <w:pStyle w:val="Compact"/>
        <w:numPr>
          <w:ilvl w:val="0"/>
          <w:numId w:val="1001"/>
        </w:numPr>
      </w:pPr>
      <w:r>
        <w:rPr>
          <w:b/>
          <w:bCs/>
        </w:rPr>
        <w:t xml:space="preserve">Vibration Analysis (PSD, g&lt;sub&gt;RMS&lt;/sub&gt;, Standards):</w:t>
      </w:r>
      <w:r>
        <w:t xml:space="preserve"> </w:t>
      </w:r>
      <w:r>
        <w:t xml:space="preserve">Vibration signals are analyzed in the frequency domain. The acceleration</w:t>
      </w:r>
      <w:r>
        <w:t xml:space="preserve"> </w:t>
      </w:r>
      <w:r>
        <w:rPr>
          <w:b/>
          <w:bCs/>
        </w:rPr>
        <w:t xml:space="preserve">Power Spectral Density (PSD)</w:t>
      </w:r>
      <w:r>
        <w:t xml:space="preserve"> </w:t>
      </w:r>
      <w:r>
        <w:t xml:space="preserve">(with units g²/Hz) shows how vibration energy is distributed over frequency</w:t>
      </w:r>
      <w:hyperlink r:id="rId24">
        <w:r>
          <w:rPr>
            <w:rStyle w:val="Hyperlink"/>
          </w:rPr>
          <w:t xml:space="preserve">[4]</w:t>
        </w:r>
      </w:hyperlink>
      <w:hyperlink r:id="rId25">
        <w:r>
          <w:rPr>
            <w:rStyle w:val="Hyperlink"/>
          </w:rPr>
          <w:t xml:space="preserve">[5]</w:t>
        </w:r>
      </w:hyperlink>
      <w:r>
        <w:t xml:space="preserve">. By definition, the PSD is the “mean-square value per unit bandwidth,” so its integral equals the signal variance</w:t>
      </w:r>
      <w:hyperlink r:id="rId24">
        <w:r>
          <w:rPr>
            <w:rStyle w:val="Hyperlink"/>
          </w:rPr>
          <w:t xml:space="preserve">[4]</w:t>
        </w:r>
      </w:hyperlink>
      <w:r>
        <w:t xml:space="preserve">. Engineers use PSD plots to identify dominant vibration frequencies (e.g. machine resonances or road roughness)</w:t>
      </w:r>
      <w:hyperlink r:id="rId26">
        <w:r>
          <w:rPr>
            <w:rStyle w:val="Hyperlink"/>
          </w:rPr>
          <w:t xml:space="preserve">[6]</w:t>
        </w:r>
      </w:hyperlink>
      <w:r>
        <w:t xml:space="preserve">. The overall vibration level can be summarized by the root-mean-square acceleration (g&lt;sub&gt;RMS&lt;/sub&gt;), which is the square root of the PSD integral. Standards (ISO 8608 for road profiles, ISO 16750-3 for automotive components, MIL-STD-810 for vehicles, etc.) define representative PSD profiles for different environments. For example, MIL-STD-810A’s “highway truck” PSD is often used as a test reference for on-road vibration</w:t>
      </w:r>
      <w:hyperlink r:id="rId27">
        <w:r>
          <w:rPr>
            <w:rStyle w:val="Hyperlink"/>
          </w:rPr>
          <w:t xml:space="preserve">[7]</w:t>
        </w:r>
      </w:hyperlink>
      <w:r>
        <w:t xml:space="preserve">. ISO 8608 further divides road surfaces into roughness classes and provides PSD limits for on-road versus off-road vehicles</w:t>
      </w:r>
      <w:hyperlink r:id="rId28">
        <w:r>
          <w:rPr>
            <w:rStyle w:val="Hyperlink"/>
          </w:rPr>
          <w:t xml:space="preserve">[8]</w:t>
        </w:r>
      </w:hyperlink>
      <w:r>
        <w:t xml:space="preserve">. In practice, highway driving typically produces lower-frequency, narrower-band vibrations (due to smooth pavement and steady speeds), whereas urban or off-road driving adds higher-amplitude, broadband shocks from potholes, curbs and rough terrain. Understanding these profiles is crucial for robust sensor design and placement.</w:t>
      </w:r>
    </w:p>
    <w:bookmarkStart w:id="30" w:name="inertial-vibration-sensors"/>
    <w:p>
      <w:pPr>
        <w:pStyle w:val="Heading2"/>
      </w:pPr>
      <w:r>
        <w:t xml:space="preserve">Inertial &amp; Vibration Sensors</w:t>
      </w:r>
    </w:p>
    <w:p>
      <w:pPr>
        <w:numPr>
          <w:ilvl w:val="0"/>
          <w:numId w:val="1002"/>
        </w:numPr>
      </w:pPr>
      <w:r>
        <w:rPr>
          <w:b/>
          <w:bCs/>
        </w:rPr>
        <w:t xml:space="preserve">MEMS Accelerometers:</w:t>
      </w:r>
      <w:r>
        <w:t xml:space="preserve"> </w:t>
      </w:r>
      <w:r>
        <w:t xml:space="preserve">MEMS accelerometers measure linear acceleration and vibration. They come in 1–3 axes and can be analog or digital. Key attributes are bandwidth, range (g’s), noise density, and cross-axis sensitivity</w:t>
      </w:r>
      <w:hyperlink r:id="rId22">
        <w:r>
          <w:rPr>
            <w:rStyle w:val="Hyperlink"/>
          </w:rPr>
          <w:t xml:space="preserve">[2]</w:t>
        </w:r>
      </w:hyperlink>
      <w:r>
        <w:t xml:space="preserve">. A triaxial MEMS often suffices, but for ultimate performance some systems use high-speed single-axis MEMS (e.g. ADXL001) requiring analog ADC interface</w:t>
      </w:r>
      <w:hyperlink r:id="rId22">
        <w:r>
          <w:rPr>
            <w:rStyle w:val="Hyperlink"/>
          </w:rPr>
          <w:t xml:space="preserve">[2]</w:t>
        </w:r>
      </w:hyperlink>
      <w:r>
        <w:t xml:space="preserve">. Lower noise (e.g. &lt;50 µg/√Hz) yields finer vibration resolution. Inertial sensors must withstand automotive shock/vibe. Modern MEMS may include features like self-test, temperature compensation, and wake-on-motion for power savings. Notably,</w:t>
      </w:r>
      <w:r>
        <w:t xml:space="preserve"> </w:t>
      </w:r>
      <w:r>
        <w:rPr>
          <w:b/>
          <w:bCs/>
        </w:rPr>
        <w:t xml:space="preserve">integrated MEMS</w:t>
      </w:r>
      <w:r>
        <w:t xml:space="preserve"> </w:t>
      </w:r>
      <w:r>
        <w:t xml:space="preserve">with on-chip DSP are emerging: for example, Analog Devices’ ADIS16229 sensor can wake itself, capture time-domain vibrations, perform an FFT, and transmit spectral alarms or summary data over RF</w:t>
      </w:r>
      <w:hyperlink r:id="rId23">
        <w:r>
          <w:rPr>
            <w:rStyle w:val="Hyperlink"/>
          </w:rPr>
          <w:t xml:space="preserve">[3]</w:t>
        </w:r>
      </w:hyperlink>
      <w:r>
        <w:t xml:space="preserve">. Such co-designed sensors reduce data transmission by doing local spectral analysis.</w:t>
      </w:r>
    </w:p>
    <w:p>
      <w:pPr>
        <w:numPr>
          <w:ilvl w:val="0"/>
          <w:numId w:val="1002"/>
        </w:numPr>
      </w:pPr>
      <w:r>
        <w:rPr>
          <w:b/>
          <w:bCs/>
        </w:rPr>
        <w:t xml:space="preserve">Vibration Measurement Metrics:</w:t>
      </w:r>
      <w:r>
        <w:t xml:space="preserve"> </w:t>
      </w:r>
      <w:r>
        <w:t xml:space="preserve">Vibration magnitude is often expressed in terms of</w:t>
      </w:r>
      <w:r>
        <w:t xml:space="preserve"> </w:t>
      </w:r>
      <w:r>
        <w:rPr>
          <w:b/>
          <w:bCs/>
        </w:rPr>
        <w:t xml:space="preserve">g&lt;sub&gt;RMS&lt;/sub&gt;</w:t>
      </w:r>
      <w:r>
        <w:t xml:space="preserve"> </w:t>
      </w:r>
      <w:r>
        <w:t xml:space="preserve">(root-mean-square acceleration) or peak g. For frequency analysis, acceleration PSDs are used. A PSD plot (g²/Hz vs. frequency) normalizes for bandwidth, making it ideal to compare test durations or profiles</w:t>
      </w:r>
      <w:hyperlink r:id="rId25">
        <w:r>
          <w:rPr>
            <w:rStyle w:val="Hyperlink"/>
          </w:rPr>
          <w:t xml:space="preserve">[5]</w:t>
        </w:r>
      </w:hyperlink>
      <w:r>
        <w:t xml:space="preserve">. For example, Figure 2 in Analog Devices’ handbook shows a vibration spectrum with a broadband plateau plus narrowband peaks (natural frequencies)</w:t>
      </w:r>
      <w:hyperlink r:id="rId29">
        <w:r>
          <w:rPr>
            <w:rStyle w:val="Hyperlink"/>
          </w:rPr>
          <w:t xml:space="preserve">[9]</w:t>
        </w:r>
      </w:hyperlink>
      <w:r>
        <w:t xml:space="preserve">. The PSD area under a band equals the mean-square acceleration in that band. Integration of the PSD over all frequencies gives the total variance, and √variance = g&lt;sub&gt;RMS&lt;/sub&gt;. In laboratory tests, a g&lt;sub&gt;RMS&lt;/sub&gt; requirement might be specified (e.g. 3 g&lt;sub&gt;RMS&lt;/sub&gt; over 20–2000 Hz per ISO).</w:t>
      </w:r>
    </w:p>
    <w:p>
      <w:pPr>
        <w:numPr>
          <w:ilvl w:val="0"/>
          <w:numId w:val="1002"/>
        </w:numPr>
      </w:pPr>
      <w:r>
        <w:rPr>
          <w:b/>
          <w:bCs/>
        </w:rPr>
        <w:t xml:space="preserve">Automotive Vibration Environments:</w:t>
      </w:r>
      <w:r>
        <w:t xml:space="preserve"> </w:t>
      </w:r>
      <w:r>
        <w:t xml:space="preserve">Vehicles encounter complex, multi-axis vibrations. Road-induced vibrations dominate: smooth highways generate relatively low-level, low-frequency (tens of Hz) random vibration, whereas city streets and gravel/off-road terrain add high-frequency shocks (up to several hundred Hz) and large transients. Standards like ISO 8608 classify road roughness (Class A–D, etc.) for different speeds. As noted, ISO 8608 explicitly “divides road profiles into general classifications” and provides limits useful for on-road vs. off-road vehicle classes</w:t>
      </w:r>
      <w:hyperlink r:id="rId28">
        <w:r>
          <w:rPr>
            <w:rStyle w:val="Hyperlink"/>
          </w:rPr>
          <w:t xml:space="preserve">[8]</w:t>
        </w:r>
      </w:hyperlink>
      <w:r>
        <w:t xml:space="preserve">. Designers must ensure sensors and electronics survive repeated high-g shocks (tens of g) and continuous random vibration. Thus, automotive-grade MEMS and mechanical mounts are tested under these PSD profiles.</w:t>
      </w:r>
    </w:p>
    <w:bookmarkEnd w:id="30"/>
    <w:bookmarkStart w:id="34" w:name="event-driven-vision-sensors"/>
    <w:p>
      <w:pPr>
        <w:pStyle w:val="Heading2"/>
      </w:pPr>
      <w:r>
        <w:t xml:space="preserve">Event-Driven Vision Sensors</w:t>
      </w:r>
    </w:p>
    <w:p>
      <w:pPr>
        <w:pStyle w:val="FirstParagraph"/>
      </w:pPr>
      <w:r>
        <w:t xml:space="preserve">Traditional cameras sample whole frames at fixed rates, but</w:t>
      </w:r>
      <w:r>
        <w:t xml:space="preserve"> </w:t>
      </w:r>
      <w:r>
        <w:rPr>
          <w:b/>
          <w:bCs/>
        </w:rPr>
        <w:t xml:space="preserve">event-driven (neuromorphic) cameras</w:t>
      </w:r>
      <w:r>
        <w:t xml:space="preserve"> </w:t>
      </w:r>
      <w:r>
        <w:t xml:space="preserve">output asynchronous “events” for per-pixel brightness changes</w:t>
      </w:r>
      <w:hyperlink r:id="rId31">
        <w:r>
          <w:rPr>
            <w:rStyle w:val="Hyperlink"/>
          </w:rPr>
          <w:t xml:space="preserve">[10]</w:t>
        </w:r>
      </w:hyperlink>
      <w:r>
        <w:t xml:space="preserve">. In a Dynamic Vision Sensor (DVS), each pixel independently compares its brightness to a running reference. When the change exceeds a threshold, the pixel emits an event packet (x,y address, timestamp, and optionally polarity)</w:t>
      </w:r>
      <w:hyperlink r:id="rId32">
        <w:r>
          <w:rPr>
            <w:rStyle w:val="Hyperlink"/>
          </w:rPr>
          <w:t xml:space="preserve">[11]</w:t>
        </w:r>
      </w:hyperlink>
      <w:r>
        <w:t xml:space="preserve">. Otherwise, it stays silent. This yields a sparse, time-continuous data stream.</w:t>
      </w:r>
    </w:p>
    <w:p>
      <w:pPr>
        <w:pStyle w:val="BodyText"/>
      </w:pPr>
      <w:r>
        <w:t xml:space="preserve">Event cameras offer</w:t>
      </w:r>
      <w:r>
        <w:t xml:space="preserve"> </w:t>
      </w:r>
      <w:r>
        <w:rPr>
          <w:b/>
          <w:bCs/>
        </w:rPr>
        <w:t xml:space="preserve">microsecond latency</w:t>
      </w:r>
      <w:r>
        <w:t xml:space="preserve"> </w:t>
      </w:r>
      <w:r>
        <w:t xml:space="preserve">and very high temporal resolution</w:t>
      </w:r>
      <w:hyperlink r:id="rId33">
        <w:r>
          <w:rPr>
            <w:rStyle w:val="Hyperlink"/>
          </w:rPr>
          <w:t xml:space="preserve">[12]</w:t>
        </w:r>
      </w:hyperlink>
      <w:r>
        <w:t xml:space="preserve">. They also have an extremely high dynamic range (~120 dB), vastly exceeding conventional CMOS sensors</w:t>
      </w:r>
      <w:hyperlink r:id="rId33">
        <w:r>
          <w:rPr>
            <w:rStyle w:val="Hyperlink"/>
          </w:rPr>
          <w:t xml:space="preserve">[12]</w:t>
        </w:r>
      </w:hyperlink>
      <w:r>
        <w:t xml:space="preserve">. The combination of fine timing and HDR makes them ideal for fast motion tracking and high-contrast scenes. For example, an event camera can capture a fast-moving object with essentially no motion blur and detect flicker-free details across shadowed and bright regions</w:t>
      </w:r>
      <w:hyperlink r:id="rId33">
        <w:r>
          <w:rPr>
            <w:rStyle w:val="Hyperlink"/>
          </w:rPr>
          <w:t xml:space="preserve">[12]</w:t>
        </w:r>
      </w:hyperlink>
      <w:r>
        <w:t xml:space="preserve">. The trade-off is spatial resolution and complexity of processing: early DVS chips were low-res (e.g. 128×128), although modern designs (DAVIS, Prophesee) reach hundreds of thousands of pixels. Because events are sparse (only changes), DVS data rates can be much lower for static scenes, reducing computation and power in high-speed vision tasks. Event cameras naturally pair with neuromorphic processors for asynchronous computation. In summary, event-driven sensors enable</w:t>
      </w:r>
      <w:r>
        <w:t xml:space="preserve"> </w:t>
      </w:r>
      <w:r>
        <w:rPr>
          <w:b/>
          <w:bCs/>
        </w:rPr>
        <w:t xml:space="preserve">ultra-fast, low-latency perception</w:t>
      </w:r>
      <w:r>
        <w:t xml:space="preserve"> </w:t>
      </w:r>
      <w:r>
        <w:t xml:space="preserve">with high dynamic range, which could benefit tasks like collision avoidance in rapidly changing environments</w:t>
      </w:r>
      <w:hyperlink r:id="rId33">
        <w:r>
          <w:rPr>
            <w:rStyle w:val="Hyperlink"/>
          </w:rPr>
          <w:t xml:space="preserve">[12]</w:t>
        </w:r>
      </w:hyperlink>
      <w:r>
        <w:t xml:space="preserve">.</w:t>
      </w:r>
    </w:p>
    <w:bookmarkEnd w:id="34"/>
    <w:bookmarkStart w:id="40" w:name="radar-signal-processing"/>
    <w:p>
      <w:pPr>
        <w:pStyle w:val="Heading2"/>
      </w:pPr>
      <w:r>
        <w:t xml:space="preserve">Radar Signal Processing</w:t>
      </w:r>
    </w:p>
    <w:p>
      <w:pPr>
        <w:pStyle w:val="FirstParagraph"/>
      </w:pPr>
      <w:r>
        <w:t xml:space="preserve">Automotive radar (typically FMCW at 77 GHz) measures range and velocity by frequency analysis. The RF return signals are digitized and processed through a pipeline of FFTs and detectors. A common chain is:</w:t>
      </w:r>
    </w:p>
    <w:p>
      <w:pPr>
        <w:pStyle w:val="Compact"/>
        <w:numPr>
          <w:ilvl w:val="0"/>
          <w:numId w:val="1003"/>
        </w:numPr>
      </w:pPr>
      <w:r>
        <w:rPr>
          <w:b/>
          <w:bCs/>
        </w:rPr>
        <w:t xml:space="preserve">Range FFT:</w:t>
      </w:r>
      <w:r>
        <w:t xml:space="preserve"> </w:t>
      </w:r>
      <w:r>
        <w:t xml:space="preserve">First, a 1-D FFT is applied along the fast-time (chirp) dimension to resolve target ranges. A Hamming or Kaiser window is typically used before the FFT to reduce sidelobes</w:t>
      </w:r>
      <w:hyperlink r:id="rId35">
        <w:r>
          <w:rPr>
            <w:rStyle w:val="Hyperlink"/>
          </w:rPr>
          <w:t xml:space="preserve">[13]</w:t>
        </w:r>
      </w:hyperlink>
      <w:r>
        <w:t xml:space="preserve">.</w:t>
      </w:r>
    </w:p>
    <w:p>
      <w:pPr>
        <w:pStyle w:val="Compact"/>
        <w:numPr>
          <w:ilvl w:val="0"/>
          <w:numId w:val="1003"/>
        </w:numPr>
      </w:pPr>
      <w:r>
        <w:rPr>
          <w:b/>
          <w:bCs/>
        </w:rPr>
        <w:t xml:space="preserve">Doppler FFT:</w:t>
      </w:r>
      <w:r>
        <w:t xml:space="preserve"> </w:t>
      </w:r>
      <w:r>
        <w:t xml:space="preserve">Next, a 1-D FFT across multiple chirps (slow-time) computes Doppler (radial velocity). In practice the Doppler FFT is implemented as a block-wise FFT to avoid large matrix transposes</w:t>
      </w:r>
      <w:hyperlink r:id="rId36">
        <w:r>
          <w:rPr>
            <w:rStyle w:val="Hyperlink"/>
          </w:rPr>
          <w:t xml:space="preserve">[14]</w:t>
        </w:r>
      </w:hyperlink>
      <w:r>
        <w:t xml:space="preserve">. Together, this forms a 2D Range-Doppler FFT, transforming time-domain signals into a 2D frequency map</w:t>
      </w:r>
      <w:hyperlink r:id="rId35">
        <w:r>
          <w:rPr>
            <w:rStyle w:val="Hyperlink"/>
          </w:rPr>
          <w:t xml:space="preserve">[13]</w:t>
        </w:r>
      </w:hyperlink>
      <w:r>
        <w:t xml:space="preserve">.</w:t>
      </w:r>
    </w:p>
    <w:p>
      <w:pPr>
        <w:pStyle w:val="Compact"/>
        <w:numPr>
          <w:ilvl w:val="0"/>
          <w:numId w:val="1003"/>
        </w:numPr>
      </w:pPr>
      <w:r>
        <w:rPr>
          <w:b/>
          <w:bCs/>
        </w:rPr>
        <w:t xml:space="preserve">CFAR Detection:</w:t>
      </w:r>
      <w:r>
        <w:t xml:space="preserve"> </w:t>
      </w:r>
      <w:r>
        <w:t xml:space="preserve">The resulting Range-Doppler energy map is then passed through a Constant False Alarm Rate (CFAR) detector. CFAR compares each cell to a noise/clutter estimate (from neighboring cells) to decide if a true target is present</w:t>
      </w:r>
      <w:hyperlink r:id="rId37">
        <w:r>
          <w:rPr>
            <w:rStyle w:val="Hyperlink"/>
          </w:rPr>
          <w:t xml:space="preserve">[15]</w:t>
        </w:r>
      </w:hyperlink>
      <w:r>
        <w:t xml:space="preserve">. This selects peaks corresponding to targets while controlling false alarms.</w:t>
      </w:r>
    </w:p>
    <w:p>
      <w:pPr>
        <w:pStyle w:val="FirstParagraph"/>
      </w:pPr>
      <w:r>
        <w:t xml:space="preserve">Efficient implementation of these FFT-based kernels on embedded processors is critical. Automotive radar often uses fixed-point DSPs or ASICs for performance/power reasons. For example, in one design the 2D FFT kernel was implemented on a Tensilica VLIW DSP using 16-bit fixed-point arithmetic (with dynamic scaling) for the complex FFTs</w:t>
      </w:r>
      <w:hyperlink r:id="rId38">
        <w:r>
          <w:rPr>
            <w:rStyle w:val="Hyperlink"/>
          </w:rPr>
          <w:t xml:space="preserve">[16]</w:t>
        </w:r>
      </w:hyperlink>
      <w:r>
        <w:t xml:space="preserve">. A mixed-precision approach (16-bit fixed for FFTs, 32-bit fixed for CFAR, 32-bit float for final angle calculations) achieved ~2× speedup versus a full-32-bit floating implementation</w:t>
      </w:r>
      <w:hyperlink r:id="rId38">
        <w:r>
          <w:rPr>
            <w:rStyle w:val="Hyperlink"/>
          </w:rPr>
          <w:t xml:space="preserve">[16]</w:t>
        </w:r>
      </w:hyperlink>
      <w:hyperlink r:id="rId39">
        <w:r>
          <w:rPr>
            <w:rStyle w:val="Hyperlink"/>
          </w:rPr>
          <w:t xml:space="preserve">[17]</w:t>
        </w:r>
      </w:hyperlink>
      <w:r>
        <w:t xml:space="preserve">. In one test case, a mixed-precision radar pipeline needed only ~133 MHz processing on a Cadence DSP, compared to ~259 MHz for the equivalent all-float version</w:t>
      </w:r>
      <w:hyperlink r:id="rId39">
        <w:r>
          <w:rPr>
            <w:rStyle w:val="Hyperlink"/>
          </w:rPr>
          <w:t xml:space="preserve">[17]</w:t>
        </w:r>
      </w:hyperlink>
      <w:r>
        <w:t xml:space="preserve">. These fixed-point optimizations (using vector SIMD instructions for FFT butterflies) are common to meet real-time constraints in radar.</w:t>
      </w:r>
    </w:p>
    <w:p>
      <w:pPr>
        <w:pStyle w:val="BodyText"/>
      </w:pPr>
      <w:r>
        <w:t xml:space="preserve">Overall, state-of-the-art radar processing uses 2D FFTs and CFAR as core algorithms, implemented with quantized arithmetic. The CADence study shows that careful fixed-point design can preserve accuracy while substantially reducing compute load</w:t>
      </w:r>
      <w:hyperlink r:id="rId38">
        <w:r>
          <w:rPr>
            <w:rStyle w:val="Hyperlink"/>
          </w:rPr>
          <w:t xml:space="preserve">[16]</w:t>
        </w:r>
      </w:hyperlink>
      <w:hyperlink r:id="rId39">
        <w:r>
          <w:rPr>
            <w:rStyle w:val="Hyperlink"/>
          </w:rPr>
          <w:t xml:space="preserve">[17]</w:t>
        </w:r>
      </w:hyperlink>
      <w:r>
        <w:t xml:space="preserve">.</w:t>
      </w:r>
    </w:p>
    <w:bookmarkEnd w:id="40"/>
    <w:bookmarkStart w:id="45" w:name="X32dc2569ec37adc63635e4cd4d0942f0669b66e"/>
    <w:p>
      <w:pPr>
        <w:pStyle w:val="Heading2"/>
      </w:pPr>
      <w:r>
        <w:t xml:space="preserve">Quantum Sensors (Magnetometers, Gravimeters, Inertial)</w:t>
      </w:r>
    </w:p>
    <w:p>
      <w:pPr>
        <w:pStyle w:val="FirstParagraph"/>
      </w:pPr>
      <w:r>
        <w:t xml:space="preserve">Beyond classical sensors,</w:t>
      </w:r>
      <w:r>
        <w:t xml:space="preserve"> </w:t>
      </w:r>
      <w:r>
        <w:rPr>
          <w:b/>
          <w:bCs/>
        </w:rPr>
        <w:t xml:space="preserve">quantum sensing</w:t>
      </w:r>
      <w:r>
        <w:t xml:space="preserve"> </w:t>
      </w:r>
      <w:r>
        <w:t xml:space="preserve">is an emerging field offering extreme sensitivity by exploiting quantum states. Examples include quantum magnetometers, gravimeters, and inertial sensors:</w:t>
      </w:r>
    </w:p>
    <w:p>
      <w:pPr>
        <w:numPr>
          <w:ilvl w:val="0"/>
          <w:numId w:val="1004"/>
        </w:numPr>
      </w:pPr>
      <w:r>
        <w:rPr>
          <w:b/>
          <w:bCs/>
        </w:rPr>
        <w:t xml:space="preserve">Quantum Magnetometers:</w:t>
      </w:r>
      <w:r>
        <w:t xml:space="preserve"> </w:t>
      </w:r>
      <w:r>
        <w:t xml:space="preserve">Devices like SQUIDs, NV-diamond centers, and optically-pumped magnetometers use quantum effects (spin states, flux quantization) to measure magnetic fields. They achieve sensitivities far beyond classical instruments. For instance, SQUID magnetometers can detect fields down to a few</w:t>
      </w:r>
      <w:r>
        <w:t xml:space="preserve"> </w:t>
      </w:r>
      <w:r>
        <w:rPr>
          <w:i/>
          <w:iCs/>
        </w:rPr>
        <w:t xml:space="preserve">femtoteslas</w:t>
      </w:r>
      <w:r>
        <w:t xml:space="preserve"> </w:t>
      </w:r>
      <w:r>
        <w:t xml:space="preserve">(10^−15 T), and room-temperature NV-diamond sensors reach nano-Tesla resolution, with millimeter spatial resolution</w:t>
      </w:r>
      <w:hyperlink r:id="rId41">
        <w:r>
          <w:rPr>
            <w:rStyle w:val="Hyperlink"/>
          </w:rPr>
          <w:t xml:space="preserve">[18]</w:t>
        </w:r>
      </w:hyperlink>
      <w:r>
        <w:t xml:space="preserve">. In contrast, high-end classical fluxgate magnetometers are limited to ~1–10 pT sensitivity with ~mm–cm spatial resolution</w:t>
      </w:r>
      <w:hyperlink r:id="rId41">
        <w:r>
          <w:rPr>
            <w:rStyle w:val="Hyperlink"/>
          </w:rPr>
          <w:t xml:space="preserve">[18]</w:t>
        </w:r>
      </w:hyperlink>
      <w:r>
        <w:t xml:space="preserve">. The ultra-high sensitivity of quantum magnetometers enables new use cases: studies show airborne quantum magnetometers can detect submarine magnetic signatures kilometers away, well beyond classical range</w:t>
      </w:r>
      <w:hyperlink r:id="rId42">
        <w:r>
          <w:rPr>
            <w:rStyle w:val="Hyperlink"/>
          </w:rPr>
          <w:t xml:space="preserve">[19]</w:t>
        </w:r>
      </w:hyperlink>
      <w:r>
        <w:t xml:space="preserve">. Other military applications include detecting underground tunnels, UXO or camouflaged vehicles by their magnetic anomalies. While SQUIDs require cryogenic cooling, emerging technologies like NV-centers and OPMs promise portable, high-resolution sensors</w:t>
      </w:r>
      <w:hyperlink r:id="rId41">
        <w:r>
          <w:rPr>
            <w:rStyle w:val="Hyperlink"/>
          </w:rPr>
          <w:t xml:space="preserve">[18]</w:t>
        </w:r>
      </w:hyperlink>
      <w:hyperlink r:id="rId42">
        <w:r>
          <w:rPr>
            <w:rStyle w:val="Hyperlink"/>
          </w:rPr>
          <w:t xml:space="preserve">[19]</w:t>
        </w:r>
      </w:hyperlink>
      <w:r>
        <w:t xml:space="preserve">.</w:t>
      </w:r>
    </w:p>
    <w:p>
      <w:pPr>
        <w:numPr>
          <w:ilvl w:val="0"/>
          <w:numId w:val="1004"/>
        </w:numPr>
      </w:pPr>
      <w:r>
        <w:rPr>
          <w:b/>
          <w:bCs/>
        </w:rPr>
        <w:t xml:space="preserve">Quantum Gravimeters:</w:t>
      </w:r>
      <w:r>
        <w:t xml:space="preserve"> </w:t>
      </w:r>
      <w:r>
        <w:t xml:space="preserve">Cold-atom interferometers serve as quantum gravimeters, measuring local gravity acceleration</w:t>
      </w:r>
      <w:r>
        <w:t xml:space="preserve"> </w:t>
      </w:r>
      <w:r>
        <w:rPr>
          <w:i/>
          <w:iCs/>
        </w:rPr>
        <w:t xml:space="preserve">g</w:t>
      </w:r>
      <w:r>
        <w:t xml:space="preserve"> </w:t>
      </w:r>
      <w:r>
        <w:t xml:space="preserve">with exquisite precision. In these, ultracold atoms free-fall and interference fringes measure gravity. Modern devices have demonstrated sensitivities on the order of tens of microgals (1 μGal = 10^−8 m/s²)</w:t>
      </w:r>
      <w:hyperlink r:id="rId43">
        <w:r>
          <w:rPr>
            <w:rStyle w:val="Hyperlink"/>
          </w:rPr>
          <w:t xml:space="preserve">[20]</w:t>
        </w:r>
      </w:hyperlink>
      <w:r>
        <w:t xml:space="preserve">. Classical gravimeters typically achieve only ~100 μGal accuracy. This means quantum gravimeters can detect minute changes in gravity (e.g. density anomalies underground) that classical instruments would miss</w:t>
      </w:r>
      <w:hyperlink r:id="rId43">
        <w:r>
          <w:rPr>
            <w:rStyle w:val="Hyperlink"/>
          </w:rPr>
          <w:t xml:space="preserve">[20]</w:t>
        </w:r>
      </w:hyperlink>
      <w:r>
        <w:t xml:space="preserve">. They are also inherently absolute and stable over long times. Potential uses include subterranean mapping (bunkers, tunnels), resource exploration, or even enhanced inertial navigation (gravity-aiding). However, current systems are mostly laboratory/prototype scale, with ongoing work on miniaturization.</w:t>
      </w:r>
    </w:p>
    <w:p>
      <w:pPr>
        <w:numPr>
          <w:ilvl w:val="0"/>
          <w:numId w:val="1004"/>
        </w:numPr>
      </w:pPr>
      <w:r>
        <w:rPr>
          <w:b/>
          <w:bCs/>
        </w:rPr>
        <w:t xml:space="preserve">Quantum Inertial Sensors:</w:t>
      </w:r>
      <w:r>
        <w:t xml:space="preserve"> </w:t>
      </w:r>
      <w:r>
        <w:t xml:space="preserve">Extending cold-atom technology to acceleration/rotation,</w:t>
      </w:r>
      <w:r>
        <w:t xml:space="preserve"> </w:t>
      </w:r>
      <w:r>
        <w:rPr>
          <w:b/>
          <w:bCs/>
        </w:rPr>
        <w:t xml:space="preserve">quantum inertial navigation</w:t>
      </w:r>
      <w:r>
        <w:t xml:space="preserve"> </w:t>
      </w:r>
      <w:r>
        <w:t xml:space="preserve">uses atom interferometry for accelerometers and gyros. By measuring the phase shift of matter waves, these sensors achieve extremely low drift. Conventional INS drifts about</w:t>
      </w:r>
      <w:r>
        <w:t xml:space="preserve"> </w:t>
      </w:r>
      <w:r>
        <w:rPr>
          <w:i/>
          <w:iCs/>
        </w:rPr>
        <w:t xml:space="preserve">1 nautical mile per hour</w:t>
      </w:r>
      <w:r>
        <w:t xml:space="preserve"> </w:t>
      </w:r>
      <w:r>
        <w:t xml:space="preserve">(~1.85 km/h) in position error. Prototype quantum INS have demonstrated drifts on the order of</w:t>
      </w:r>
      <w:r>
        <w:t xml:space="preserve"> </w:t>
      </w:r>
      <w:r>
        <w:rPr>
          <w:i/>
          <w:iCs/>
        </w:rPr>
        <w:t xml:space="preserve">a few meters per hour</w:t>
      </w:r>
      <w:r>
        <w:t xml:space="preserve">, a 1000× reduction</w:t>
      </w:r>
      <w:hyperlink r:id="rId44">
        <w:r>
          <w:rPr>
            <w:rStyle w:val="Hyperlink"/>
          </w:rPr>
          <w:t xml:space="preserve">[21]</w:t>
        </w:r>
      </w:hyperlink>
      <w:r>
        <w:t xml:space="preserve">. In practice, a quantum accelerometer releases cold atoms and uses laser pulses to probe inertial motion. The wave nature of atoms yields very precise motion measurements. Miniaturizing these systems (laser, vacuum, electronics) is challenging but progressing; NASA and companies are developing portable versions. When fielded, quantum IMUs could dramatically improve navigation in GPS-denied scenarios.</w:t>
      </w:r>
    </w:p>
    <w:bookmarkEnd w:id="45"/>
    <w:bookmarkStart w:id="48" w:name="quantum-lidar"/>
    <w:p>
      <w:pPr>
        <w:pStyle w:val="Heading2"/>
      </w:pPr>
      <w:r>
        <w:t xml:space="preserve">Quantum LiDAR</w:t>
      </w:r>
    </w:p>
    <w:p>
      <w:pPr>
        <w:pStyle w:val="FirstParagraph"/>
      </w:pPr>
      <w:r>
        <w:rPr>
          <w:b/>
          <w:bCs/>
        </w:rPr>
        <w:t xml:space="preserve">Quantum LiDAR (Light Detection and Ranging)</w:t>
      </w:r>
      <w:r>
        <w:t xml:space="preserve"> </w:t>
      </w:r>
      <w:r>
        <w:t xml:space="preserve">applies quantum optics (entangled photons or squeezed light) to improve rangefinding. In a typical protocol, a pair of entangled photons is generated: one (the</w:t>
      </w:r>
      <w:r>
        <w:t xml:space="preserve"> </w:t>
      </w:r>
      <w:r>
        <w:rPr>
          <w:i/>
          <w:iCs/>
        </w:rPr>
        <w:t xml:space="preserve">signal</w:t>
      </w:r>
      <w:r>
        <w:t xml:space="preserve">) goes to the scene, while its entangled partner (the</w:t>
      </w:r>
      <w:r>
        <w:t xml:space="preserve"> </w:t>
      </w:r>
      <w:r>
        <w:rPr>
          <w:i/>
          <w:iCs/>
        </w:rPr>
        <w:t xml:space="preserve">idler</w:t>
      </w:r>
      <w:r>
        <w:t xml:space="preserve">) is kept as a reference. When the returning signal photon is detected, it is correlated with the idler photon. Even if most signal photons are lost or masked by noise, their quantum correlation allows detection of weak returns. In effect, quantum LiDAR can achieve a better signal-to-noise ratio than classical LiDAR in the same conditions.</w:t>
      </w:r>
    </w:p>
    <w:p>
      <w:pPr>
        <w:pStyle w:val="BodyText"/>
      </w:pPr>
      <w:r>
        <w:t xml:space="preserve">Practical benefits include:</w:t>
      </w:r>
      <w:r>
        <w:t xml:space="preserve"> </w:t>
      </w:r>
      <w:r>
        <w:rPr>
          <w:b/>
          <w:bCs/>
        </w:rPr>
        <w:t xml:space="preserve">enhanced sensitivity and range</w:t>
      </w:r>
      <w:r>
        <w:t xml:space="preserve">, and</w:t>
      </w:r>
      <w:r>
        <w:t xml:space="preserve"> </w:t>
      </w:r>
      <w:r>
        <w:rPr>
          <w:b/>
          <w:bCs/>
        </w:rPr>
        <w:t xml:space="preserve">robustness to noise</w:t>
      </w:r>
      <w:r>
        <w:t xml:space="preserve">. For example, experiments and analyses show that quantum LiDAR can detect targets in very low-return regimes (many lost photons) where classical LiDAR fails</w:t>
      </w:r>
      <w:hyperlink r:id="rId46">
        <w:r>
          <w:rPr>
            <w:rStyle w:val="Hyperlink"/>
          </w:rPr>
          <w:t xml:space="preserve">[22]</w:t>
        </w:r>
      </w:hyperlink>
      <w:r>
        <w:t xml:space="preserve">. It works well under bright ambient light, fog, or obscurants, because the entangled/idler scheme discriminates real returns from background. Quantitatively, a recent review notes that quantum LiDAR can identify objects at distances on the order of</w:t>
      </w:r>
      <w:r>
        <w:t xml:space="preserve"> </w:t>
      </w:r>
      <w:r>
        <w:rPr>
          <w:b/>
          <w:bCs/>
        </w:rPr>
        <w:t xml:space="preserve">kilometers</w:t>
      </w:r>
      <w:r>
        <w:t xml:space="preserve">, whereas conventional LiDAR typically falls off after a few hundred meters under challenging conditions</w:t>
      </w:r>
      <w:hyperlink r:id="rId47">
        <w:r>
          <w:rPr>
            <w:rStyle w:val="Hyperlink"/>
          </w:rPr>
          <w:t xml:space="preserve">[23]</w:t>
        </w:r>
      </w:hyperlink>
      <w:r>
        <w:t xml:space="preserve">. Moreover, because the photon statistics carry “built-in” security, quantum LiDAR inherently resists certain spoofing or jamming tactics.</w:t>
      </w:r>
    </w:p>
    <w:p>
      <w:pPr>
        <w:pStyle w:val="BodyText"/>
      </w:pPr>
      <w:r>
        <w:t xml:space="preserve">These advances come at a cost: quantum LiDAR systems are currently experimental and require specialized single-photon sources and detectors. However, research (e.g. quantum illumination protocols) suggests that quantum-enhanced ranging could eventually yield ultra-long-range, low-energy LiDAR. In summary, quantum LiDAR represents a potential leap in lidar performance:</w:t>
      </w:r>
      <w:r>
        <w:t xml:space="preserve"> </w:t>
      </w:r>
      <w:r>
        <w:rPr>
          <w:b/>
          <w:bCs/>
        </w:rPr>
        <w:t xml:space="preserve">orders-of-magnitude improvements in detection range and noise resilience</w:t>
      </w:r>
      <w:hyperlink r:id="rId46">
        <w:r>
          <w:rPr>
            <w:rStyle w:val="Hyperlink"/>
          </w:rPr>
          <w:t xml:space="preserve">[22]</w:t>
        </w:r>
      </w:hyperlink>
      <w:hyperlink r:id="rId47">
        <w:r>
          <w:rPr>
            <w:rStyle w:val="Hyperlink"/>
          </w:rPr>
          <w:t xml:space="preserve">[23]</w:t>
        </w:r>
      </w:hyperlink>
      <w:r>
        <w:t xml:space="preserve">, beneficial for long-range sensing in autonomy and defense.</w:t>
      </w:r>
    </w:p>
    <w:bookmarkEnd w:id="48"/>
    <w:bookmarkStart w:id="50" w:name="chip-scale-atomic-clocks"/>
    <w:p>
      <w:pPr>
        <w:pStyle w:val="Heading2"/>
      </w:pPr>
      <w:r>
        <w:t xml:space="preserve">Chip-Scale Atomic Clocks</w:t>
      </w:r>
    </w:p>
    <w:p>
      <w:pPr>
        <w:pStyle w:val="FirstParagraph"/>
      </w:pPr>
      <w:r>
        <w:t xml:space="preserve">Precise timekeeping is critical for navigation (GNSS) and sensor fusion.</w:t>
      </w:r>
      <w:r>
        <w:t xml:space="preserve"> </w:t>
      </w:r>
      <w:r>
        <w:rPr>
          <w:b/>
          <w:bCs/>
        </w:rPr>
        <w:t xml:space="preserve">Chip-Scale Atomic Clocks (CSACs)</w:t>
      </w:r>
      <w:r>
        <w:t xml:space="preserve"> </w:t>
      </w:r>
      <w:r>
        <w:t xml:space="preserve">are miniaturized atomic clocks (using rubidium or cesium transitions) that fit in a few cubic centimeters and draw on the order of 100 mW. They provide long-term stability far superior to quartz crystals. In highly automated vehicles, CSACs enable two benefits: (1)</w:t>
      </w:r>
      <w:r>
        <w:t xml:space="preserve"> </w:t>
      </w:r>
      <w:r>
        <w:rPr>
          <w:b/>
          <w:bCs/>
        </w:rPr>
        <w:t xml:space="preserve">independent navigation</w:t>
      </w:r>
      <w:r>
        <w:t xml:space="preserve"> </w:t>
      </w:r>
      <w:r>
        <w:t xml:space="preserve">– with a precise clock, a vehicle can maintain accurate dead-reckoning even if GNSS is denied, and (2)</w:t>
      </w:r>
      <w:r>
        <w:t xml:space="preserve"> </w:t>
      </w:r>
      <w:r>
        <w:rPr>
          <w:b/>
          <w:bCs/>
        </w:rPr>
        <w:t xml:space="preserve">GNSS spoofing detection</w:t>
      </w:r>
      <w:r>
        <w:t xml:space="preserve"> </w:t>
      </w:r>
      <w:r>
        <w:t xml:space="preserve">– since CSACs know the true time, any malicious GNSS signal that introduces anomalous timing can be recognized. For instance, a test showed a Tesla could be fooled by GNSS spoofing; a CSAC would notice the synthetic clock bias and ignore the false data</w:t>
      </w:r>
      <w:hyperlink r:id="rId49">
        <w:r>
          <w:rPr>
            <w:rStyle w:val="Hyperlink"/>
          </w:rPr>
          <w:t xml:space="preserve">[24]</w:t>
        </w:r>
      </w:hyperlink>
      <w:r>
        <w:t xml:space="preserve">. High accuracy timing also sharpens any time-of-flight measurements (e.g. lidar, radar) by reducing uncertainty. In short, CSACs bring atomic-clock precision into the vehicle, enhancing resilience and positioning accuracy in autonomy</w:t>
      </w:r>
      <w:hyperlink r:id="rId49">
        <w:r>
          <w:rPr>
            <w:rStyle w:val="Hyperlink"/>
          </w:rPr>
          <w:t xml:space="preserve">[24]</w:t>
        </w:r>
      </w:hyperlink>
      <w:r>
        <w:t xml:space="preserve">.</w:t>
      </w:r>
    </w:p>
    <w:bookmarkEnd w:id="50"/>
    <w:bookmarkStart w:id="53" w:name="sensor-fusion-algorithms"/>
    <w:p>
      <w:pPr>
        <w:pStyle w:val="Heading2"/>
      </w:pPr>
      <w:r>
        <w:t xml:space="preserve">Sensor Fusion Algorithms</w:t>
      </w:r>
    </w:p>
    <w:p>
      <w:pPr>
        <w:pStyle w:val="FirstParagraph"/>
      </w:pPr>
      <w:r>
        <w:t xml:space="preserve">No single sensor suffices for full situational awareness.</w:t>
      </w:r>
      <w:r>
        <w:t xml:space="preserve"> </w:t>
      </w:r>
      <w:r>
        <w:rPr>
          <w:b/>
          <w:bCs/>
        </w:rPr>
        <w:t xml:space="preserve">Sensor fusion</w:t>
      </w:r>
      <w:r>
        <w:t xml:space="preserve"> </w:t>
      </w:r>
      <w:r>
        <w:t xml:space="preserve">algorithms merge data from multiple modalities (IMU, GPS, cameras, lidar, radar, etc.) to estimate vehicle state or environment more accurately than any one sensor alone. Mathematically, fusion exploits the fact that combined data often have less uncertainty than individual sources</w:t>
      </w:r>
      <w:hyperlink r:id="rId51">
        <w:r>
          <w:rPr>
            <w:rStyle w:val="Hyperlink"/>
          </w:rPr>
          <w:t xml:space="preserve">[25]</w:t>
        </w:r>
      </w:hyperlink>
      <w:r>
        <w:t xml:space="preserve">. A classic approach is the</w:t>
      </w:r>
      <w:r>
        <w:t xml:space="preserve"> </w:t>
      </w:r>
      <w:r>
        <w:rPr>
          <w:b/>
          <w:bCs/>
        </w:rPr>
        <w:t xml:space="preserve">Kalman Filter (KF)</w:t>
      </w:r>
      <w:r>
        <w:t xml:space="preserve"> </w:t>
      </w:r>
      <w:r>
        <w:t xml:space="preserve">for linear Gaussian systems: it recursively combines predictions (e.g. from motion models) with new measurements to produce minimum-variance state estimates. In practice, autonomous vehicles use Extended or Unscented Kalman Filters (EKF/UKF) to handle nonlinearities (e.g. inertial and GNSS measurements on a moving vehicle). Other fusion methods include particle filters (for complex distributions), Bayesian networks, or even deep learning sensor fusion. A standard practice is to first fuse IMU/GNSS for localization and then merge that with perception (lidar/camera) outputs for obstacle tracking. According to Wikipedia, “sensor fusion” covers many algorithms – Kalman filters are explicitly listed as a common approach</w:t>
      </w:r>
      <w:hyperlink r:id="rId52">
        <w:r>
          <w:rPr>
            <w:rStyle w:val="Hyperlink"/>
          </w:rPr>
          <w:t xml:space="preserve">[26]</w:t>
        </w:r>
      </w:hyperlink>
      <w:r>
        <w:t xml:space="preserve">. For example, radar and camera detections of the same object (with different uncertainties) are often fused in a KF to improve the estimated track. In short, sensor fusion algorithms (KF variants, Bayesian methods, etc.) are key to reducing uncertainty and increasing robustness of the perception-stack in L4 autonomy</w:t>
      </w:r>
      <w:hyperlink r:id="rId51">
        <w:r>
          <w:rPr>
            <w:rStyle w:val="Hyperlink"/>
          </w:rPr>
          <w:t xml:space="preserve">[25]</w:t>
        </w:r>
      </w:hyperlink>
      <w:hyperlink r:id="rId52">
        <w:r>
          <w:rPr>
            <w:rStyle w:val="Hyperlink"/>
          </w:rPr>
          <w:t xml:space="preserve">[26]</w:t>
        </w:r>
      </w:hyperlink>
      <w:r>
        <w:t xml:space="preserve">.</w:t>
      </w:r>
    </w:p>
    <w:bookmarkEnd w:id="53"/>
    <w:bookmarkStart w:id="56" w:name="sensor-data-compression-reduction"/>
    <w:p>
      <w:pPr>
        <w:pStyle w:val="Heading2"/>
      </w:pPr>
      <w:r>
        <w:t xml:space="preserve">Sensor Data Compression &amp; Reduction</w:t>
      </w:r>
    </w:p>
    <w:p>
      <w:pPr>
        <w:pStyle w:val="FirstParagraph"/>
      </w:pPr>
      <w:r>
        <w:t xml:space="preserve">Level-4 vehicles generate</w:t>
      </w:r>
      <w:r>
        <w:t xml:space="preserve"> </w:t>
      </w:r>
      <w:r>
        <w:rPr>
          <w:b/>
          <w:bCs/>
        </w:rPr>
        <w:t xml:space="preserve">massive data</w:t>
      </w:r>
      <w:r>
        <w:t xml:space="preserve">: multi-megapixel cameras, high-resolution lidars (millions of points/sec), radar snapshots, IMU samples, etc. One estimate is on the order of 25 GB per hour per car</w:t>
      </w:r>
      <w:hyperlink r:id="rId54">
        <w:r>
          <w:rPr>
            <w:rStyle w:val="Hyperlink"/>
          </w:rPr>
          <w:t xml:space="preserve">[27]</w:t>
        </w:r>
      </w:hyperlink>
      <w:r>
        <w:t xml:space="preserve">. Continuous transmission or processing of all this raw data is impractical. Therefore, data compression and reduction are essential.</w:t>
      </w:r>
    </w:p>
    <w:p>
      <w:pPr>
        <w:pStyle w:val="BodyText"/>
      </w:pPr>
      <w:r>
        <w:t xml:space="preserve">The basic strategy is to</w:t>
      </w:r>
      <w:r>
        <w:t xml:space="preserve"> </w:t>
      </w:r>
      <w:r>
        <w:rPr>
          <w:b/>
          <w:bCs/>
        </w:rPr>
        <w:t xml:space="preserve">remove redundancy and irrelevance</w:t>
      </w:r>
      <w:hyperlink r:id="rId55">
        <w:r>
          <w:rPr>
            <w:rStyle w:val="Hyperlink"/>
          </w:rPr>
          <w:t xml:space="preserve">[28]</w:t>
        </w:r>
      </w:hyperlink>
      <w:r>
        <w:t xml:space="preserve">. For example, if successive lidar frames have little change, one can drop repeated points. Region-of-interest (ROI) techniques send full data only around detected objects while compressing empty space. Lossless compression (e.g. run-length encoding, specialized point-cloud codecs) reduces bitrates without losing information. Lossy compression (e.g. JPEG-style for images, or quantizing point coordinates) achieves higher reduction when perfect fidelity isn’t needed. Machine-learning can assist: a neural codec might compress camera frames based on scene content, or an AI can decide to ignore sensor streams that are not needed for current tasks. As noted by Intellias, “data compression [means] reducing storage and transferred data by eliminating redundancy (dropping duplicated or irrelevant data) and by using compact representations”</w:t>
      </w:r>
      <w:hyperlink r:id="rId55">
        <w:r>
          <w:rPr>
            <w:rStyle w:val="Hyperlink"/>
          </w:rPr>
          <w:t xml:space="preserve">[28]</w:t>
        </w:r>
      </w:hyperlink>
      <w:r>
        <w:t xml:space="preserve">.</w:t>
      </w:r>
    </w:p>
    <w:p>
      <w:pPr>
        <w:pStyle w:val="BodyText"/>
      </w:pPr>
      <w:r>
        <w:t xml:space="preserve">Importantly, compression must balance fidelity and latency. Some data (e.g. obstacle detections) must be accurate and near-real-time, while less-critical data (e.g. raw HD video for mapping) can be downsampled or cached for off-line upload. In summary, sophisticated on-board compression pipelines (hardware or AI-based) are needed so that the vehicle can process or send only the most valuable sensor information, keeping bandwidth and compute requirements manageable</w:t>
      </w:r>
      <w:hyperlink r:id="rId54">
        <w:r>
          <w:rPr>
            <w:rStyle w:val="Hyperlink"/>
          </w:rPr>
          <w:t xml:space="preserve">[27]</w:t>
        </w:r>
      </w:hyperlink>
      <w:hyperlink r:id="rId55">
        <w:r>
          <w:rPr>
            <w:rStyle w:val="Hyperlink"/>
          </w:rPr>
          <w:t xml:space="preserve">[28]</w:t>
        </w:r>
      </w:hyperlink>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Sensor Modality</w:t>
            </w:r>
          </w:p>
        </w:tc>
        <w:tc>
          <w:tcPr/>
          <w:p>
            <w:pPr>
              <w:pStyle w:val="Compact"/>
            </w:pPr>
            <w:r>
              <w:rPr>
                <w:b/>
                <w:bCs/>
              </w:rPr>
              <w:t xml:space="preserve">Output / Mechanism</w:t>
            </w:r>
          </w:p>
        </w:tc>
        <w:tc>
          <w:tcPr/>
          <w:p>
            <w:pPr>
              <w:pStyle w:val="Compact"/>
            </w:pPr>
            <w:r>
              <w:rPr>
                <w:b/>
                <w:bCs/>
              </w:rPr>
              <w:t xml:space="preserve">Typical Range</w:t>
            </w:r>
          </w:p>
        </w:tc>
        <w:tc>
          <w:tcPr/>
          <w:p>
            <w:pPr>
              <w:pStyle w:val="Compact"/>
            </w:pPr>
            <w:r>
              <w:rPr>
                <w:b/>
                <w:bCs/>
              </w:rPr>
              <w:t xml:space="preserve">Remarks</w:t>
            </w:r>
          </w:p>
        </w:tc>
      </w:tr>
      <w:tr>
        <w:tc>
          <w:tcPr/>
          <w:p>
            <w:pPr>
              <w:pStyle w:val="Compact"/>
            </w:pPr>
            <w:r>
              <w:t xml:space="preserve">Frame Camera (visible)</w:t>
            </w:r>
          </w:p>
        </w:tc>
        <w:tc>
          <w:tcPr/>
          <w:p>
            <w:pPr>
              <w:pStyle w:val="Compact"/>
            </w:pPr>
            <w:r>
              <w:t xml:space="preserve">2D image frames (30–60 fps), color</w:t>
            </w:r>
          </w:p>
        </w:tc>
        <w:tc>
          <w:tcPr/>
          <w:p>
            <w:pPr>
              <w:pStyle w:val="Compact"/>
            </w:pPr>
            <w:r>
              <w:t xml:space="preserve">~0–100+ m (scene-dependent)</w:t>
            </w:r>
          </w:p>
        </w:tc>
        <w:tc>
          <w:tcPr/>
          <w:p>
            <w:pPr>
              <w:pStyle w:val="Compact"/>
            </w:pPr>
            <w:r>
              <w:t xml:space="preserve">High spatial detail; limited in low light or fog.</w:t>
            </w:r>
          </w:p>
        </w:tc>
      </w:tr>
      <w:tr>
        <w:tc>
          <w:tcPr/>
          <w:p>
            <w:pPr>
              <w:pStyle w:val="Compact"/>
            </w:pPr>
            <w:r>
              <w:t xml:space="preserve">Event (DVS) Camera</w:t>
            </w:r>
          </w:p>
        </w:tc>
        <w:tc>
          <w:tcPr/>
          <w:p>
            <w:pPr>
              <w:pStyle w:val="Compact"/>
            </w:pPr>
            <w:r>
              <w:t xml:space="preserve">Asynchronous brightness-change events</w:t>
            </w:r>
            <w:hyperlink r:id="rId31">
              <w:r>
                <w:rPr>
                  <w:rStyle w:val="Hyperlink"/>
                </w:rPr>
                <w:t xml:space="preserve">[10]</w:t>
              </w:r>
            </w:hyperlink>
          </w:p>
        </w:tc>
        <w:tc>
          <w:tcPr/>
          <w:p>
            <w:pPr>
              <w:pStyle w:val="Compact"/>
            </w:pPr>
            <w:r>
              <w:t xml:space="preserve">Similar to camera</w:t>
            </w:r>
          </w:p>
        </w:tc>
        <w:tc>
          <w:tcPr/>
          <w:p>
            <w:pPr>
              <w:pStyle w:val="Compact"/>
            </w:pPr>
            <w:r>
              <w:t xml:space="preserve">Ultra-high temporal res, 120 dB dynamic range</w:t>
            </w:r>
            <w:hyperlink r:id="rId33">
              <w:r>
                <w:rPr>
                  <w:rStyle w:val="Hyperlink"/>
                </w:rPr>
                <w:t xml:space="preserve">[12]</w:t>
              </w:r>
            </w:hyperlink>
            <w:r>
              <w:t xml:space="preserve">; low latency; no motion blur.</w:t>
            </w:r>
          </w:p>
        </w:tc>
      </w:tr>
      <w:tr>
        <w:tc>
          <w:tcPr/>
          <w:p>
            <w:pPr>
              <w:pStyle w:val="Compact"/>
            </w:pPr>
            <w:r>
              <w:t xml:space="preserve">Classical LiDAR</w:t>
            </w:r>
          </w:p>
        </w:tc>
        <w:tc>
          <w:tcPr/>
          <w:p>
            <w:pPr>
              <w:pStyle w:val="Compact"/>
            </w:pPr>
            <w:r>
              <w:t xml:space="preserve">Time-of-flight point cloud (3D geometry)</w:t>
            </w:r>
          </w:p>
        </w:tc>
        <w:tc>
          <w:tcPr/>
          <w:p>
            <w:pPr>
              <w:pStyle w:val="Compact"/>
            </w:pPr>
            <w:r>
              <w:t xml:space="preserve">~10–200 m</w:t>
            </w:r>
          </w:p>
        </w:tc>
        <w:tc>
          <w:tcPr/>
          <w:p>
            <w:pPr>
              <w:pStyle w:val="Compact"/>
            </w:pPr>
            <w:r>
              <w:t xml:space="preserve">cm-accuracy 3D mapping; degrades in fog/rain/sun.</w:t>
            </w:r>
          </w:p>
        </w:tc>
      </w:tr>
      <w:tr>
        <w:tc>
          <w:tcPr/>
          <w:p>
            <w:pPr>
              <w:pStyle w:val="Compact"/>
            </w:pPr>
            <w:r>
              <w:rPr>
                <w:b/>
                <w:bCs/>
              </w:rPr>
              <w:t xml:space="preserve">Quantum LiDAR</w:t>
            </w:r>
          </w:p>
        </w:tc>
        <w:tc>
          <w:tcPr/>
          <w:p>
            <w:pPr>
              <w:pStyle w:val="Compact"/>
            </w:pPr>
            <w:r>
              <w:t xml:space="preserve">Entangled-photon ranging</w:t>
            </w:r>
            <w:hyperlink r:id="rId46">
              <w:r>
                <w:rPr>
                  <w:rStyle w:val="Hyperlink"/>
                </w:rPr>
                <w:t xml:space="preserve">[22]</w:t>
              </w:r>
            </w:hyperlink>
          </w:p>
        </w:tc>
        <w:tc>
          <w:tcPr/>
          <w:p>
            <w:pPr>
              <w:pStyle w:val="Compact"/>
            </w:pPr>
            <w:r>
              <w:t xml:space="preserve">Extended (km-scale)</w:t>
            </w:r>
          </w:p>
        </w:tc>
        <w:tc>
          <w:tcPr/>
          <w:p>
            <w:pPr>
              <w:pStyle w:val="Compact"/>
            </w:pPr>
            <w:r>
              <w:t xml:space="preserve">Enhanced SNR and range; robust in fog/sunlight</w:t>
            </w:r>
            <w:hyperlink r:id="rId46">
              <w:r>
                <w:rPr>
                  <w:rStyle w:val="Hyperlink"/>
                </w:rPr>
                <w:t xml:space="preserve">[22]</w:t>
              </w:r>
            </w:hyperlink>
            <w:hyperlink r:id="rId47">
              <w:r>
                <w:rPr>
                  <w:rStyle w:val="Hyperlink"/>
                </w:rPr>
                <w:t xml:space="preserve">[23]</w:t>
              </w:r>
            </w:hyperlink>
            <w:r>
              <w:t xml:space="preserve">.</w:t>
            </w:r>
          </w:p>
        </w:tc>
      </w:tr>
      <w:tr>
        <w:tc>
          <w:tcPr/>
          <w:p>
            <w:pPr>
              <w:pStyle w:val="Compact"/>
            </w:pPr>
            <w:r>
              <w:t xml:space="preserve">FMCW Radar</w:t>
            </w:r>
          </w:p>
        </w:tc>
        <w:tc>
          <w:tcPr/>
          <w:p>
            <w:pPr>
              <w:pStyle w:val="Compact"/>
            </w:pPr>
            <w:r>
              <w:t xml:space="preserve">RF echo; range-Doppler (via 2D FFT)</w:t>
            </w:r>
            <w:hyperlink r:id="rId35">
              <w:r>
                <w:rPr>
                  <w:rStyle w:val="Hyperlink"/>
                </w:rPr>
                <w:t xml:space="preserve">[13]</w:t>
              </w:r>
            </w:hyperlink>
          </w:p>
        </w:tc>
        <w:tc>
          <w:tcPr/>
          <w:p>
            <w:pPr>
              <w:pStyle w:val="Compact"/>
            </w:pPr>
            <w:r>
              <w:t xml:space="preserve">~0–200+ m</w:t>
            </w:r>
          </w:p>
        </w:tc>
        <w:tc>
          <w:tcPr/>
          <w:p>
            <w:pPr>
              <w:pStyle w:val="Compact"/>
            </w:pPr>
            <w:r>
              <w:t xml:space="preserve">All-weather; provides velocity; lower angular res.</w:t>
            </w:r>
          </w:p>
        </w:tc>
      </w:tr>
      <w:tr>
        <w:tc>
          <w:tcPr/>
          <w:p>
            <w:pPr>
              <w:pStyle w:val="Compact"/>
            </w:pPr>
            <w:r>
              <w:t xml:space="preserve">MEMS Accelerometer (IMU)</w:t>
            </w:r>
          </w:p>
        </w:tc>
        <w:tc>
          <w:tcPr/>
          <w:p>
            <w:pPr>
              <w:pStyle w:val="Compact"/>
            </w:pPr>
            <w:r>
              <w:t xml:space="preserve">1–3 axis acceleration (g)</w:t>
            </w:r>
            <w:hyperlink r:id="rId21">
              <w:r>
                <w:rPr>
                  <w:rStyle w:val="Hyperlink"/>
                </w:rPr>
                <w:t xml:space="preserve">[1]</w:t>
              </w:r>
            </w:hyperlink>
          </w:p>
        </w:tc>
        <w:tc>
          <w:tcPr/>
          <w:p>
            <w:pPr>
              <w:pStyle w:val="Compact"/>
            </w:pPr>
            <w:r>
              <w:t xml:space="preserve">Vehicle-mounted (short-range)</w:t>
            </w:r>
          </w:p>
        </w:tc>
        <w:tc>
          <w:tcPr/>
          <w:p>
            <w:pPr>
              <w:pStyle w:val="Compact"/>
            </w:pPr>
            <w:r>
              <w:t xml:space="preserve">High-bandwidth inertial sensing; limited by noise floor</w:t>
            </w:r>
            <w:hyperlink r:id="rId21">
              <w:r>
                <w:rPr>
                  <w:rStyle w:val="Hyperlink"/>
                </w:rPr>
                <w:t xml:space="preserve">[1]</w:t>
              </w:r>
            </w:hyperlink>
            <w:r>
              <w:t xml:space="preserve">.</w:t>
            </w:r>
          </w:p>
        </w:tc>
      </w:tr>
      <w:tr>
        <w:tc>
          <w:tcPr/>
          <w:p>
            <w:pPr>
              <w:pStyle w:val="Compact"/>
            </w:pPr>
            <w:r>
              <w:rPr>
                <w:b/>
                <w:bCs/>
              </w:rPr>
              <w:t xml:space="preserve">Quantum Magnetometer</w:t>
            </w:r>
          </w:p>
        </w:tc>
        <w:tc>
          <w:tcPr/>
          <w:p>
            <w:pPr>
              <w:pStyle w:val="Compact"/>
            </w:pPr>
            <w:r>
              <w:t xml:space="preserve">Magnetic field (SQUID/NV, fT sensitivity)</w:t>
            </w:r>
            <w:hyperlink r:id="rId41">
              <w:r>
                <w:rPr>
                  <w:rStyle w:val="Hyperlink"/>
                </w:rPr>
                <w:t xml:space="preserve">[18]</w:t>
              </w:r>
            </w:hyperlink>
          </w:p>
        </w:tc>
        <w:tc>
          <w:tcPr/>
          <w:p>
            <w:pPr>
              <w:pStyle w:val="Compact"/>
            </w:pPr>
            <w:r>
              <w:t xml:space="preserve">Onboard (short-range)</w:t>
            </w:r>
          </w:p>
        </w:tc>
        <w:tc>
          <w:tcPr/>
          <w:p>
            <w:pPr>
              <w:pStyle w:val="Compact"/>
            </w:pPr>
            <w:r>
              <w:t xml:space="preserve">Exceptional sensitivity (fT); useful for navigation and detection; often large/cryogenic today.</w:t>
            </w:r>
          </w:p>
        </w:tc>
      </w:tr>
    </w:tbl>
    <w:p>
      <w:pPr>
        <w:pStyle w:val="BodyText"/>
      </w:pPr>
      <w:r>
        <w:rPr>
          <w:b/>
          <w:bCs/>
        </w:rPr>
        <w:t xml:space="preserve">Sources:</w:t>
      </w:r>
      <w:r>
        <w:t xml:space="preserve"> </w:t>
      </w:r>
      <w:r>
        <w:t xml:space="preserve">Authoritative reviews and standards on MEMS vib and analytics</w:t>
      </w:r>
      <w:hyperlink r:id="rId22">
        <w:r>
          <w:rPr>
            <w:rStyle w:val="Hyperlink"/>
          </w:rPr>
          <w:t xml:space="preserve">[2]</w:t>
        </w:r>
      </w:hyperlink>
      <w:hyperlink r:id="rId21">
        <w:r>
          <w:rPr>
            <w:rStyle w:val="Hyperlink"/>
          </w:rPr>
          <w:t xml:space="preserve">[1]</w:t>
        </w:r>
      </w:hyperlink>
      <w:hyperlink r:id="rId24">
        <w:r>
          <w:rPr>
            <w:rStyle w:val="Hyperlink"/>
          </w:rPr>
          <w:t xml:space="preserve">[4]</w:t>
        </w:r>
      </w:hyperlink>
      <w:r>
        <w:t xml:space="preserve">; radar-DSP case study</w:t>
      </w:r>
      <w:hyperlink r:id="rId35">
        <w:r>
          <w:rPr>
            <w:rStyle w:val="Hyperlink"/>
          </w:rPr>
          <w:t xml:space="preserve">[13]</w:t>
        </w:r>
      </w:hyperlink>
      <w:hyperlink r:id="rId39">
        <w:r>
          <w:rPr>
            <w:rStyle w:val="Hyperlink"/>
          </w:rPr>
          <w:t xml:space="preserve">[17]</w:t>
        </w:r>
      </w:hyperlink>
      <w:r>
        <w:t xml:space="preserve">; event-camera fundamentals</w:t>
      </w:r>
      <w:hyperlink r:id="rId31">
        <w:r>
          <w:rPr>
            <w:rStyle w:val="Hyperlink"/>
          </w:rPr>
          <w:t xml:space="preserve">[10]</w:t>
        </w:r>
      </w:hyperlink>
      <w:hyperlink r:id="rId33">
        <w:r>
          <w:rPr>
            <w:rStyle w:val="Hyperlink"/>
          </w:rPr>
          <w:t xml:space="preserve">[12]</w:t>
        </w:r>
      </w:hyperlink>
      <w:r>
        <w:t xml:space="preserve">; quantum sensor surveys</w:t>
      </w:r>
      <w:hyperlink r:id="rId41">
        <w:r>
          <w:rPr>
            <w:rStyle w:val="Hyperlink"/>
          </w:rPr>
          <w:t xml:space="preserve">[18]</w:t>
        </w:r>
      </w:hyperlink>
      <w:hyperlink r:id="rId43">
        <w:r>
          <w:rPr>
            <w:rStyle w:val="Hyperlink"/>
          </w:rPr>
          <w:t xml:space="preserve">[20]</w:t>
        </w:r>
      </w:hyperlink>
      <w:hyperlink r:id="rId44">
        <w:r>
          <w:rPr>
            <w:rStyle w:val="Hyperlink"/>
          </w:rPr>
          <w:t xml:space="preserve">[21]</w:t>
        </w:r>
      </w:hyperlink>
      <w:r>
        <w:t xml:space="preserve">; data and compression analysis</w:t>
      </w:r>
      <w:hyperlink r:id="rId54">
        <w:r>
          <w:rPr>
            <w:rStyle w:val="Hyperlink"/>
          </w:rPr>
          <w:t xml:space="preserve">[27]</w:t>
        </w:r>
      </w:hyperlink>
      <w:hyperlink r:id="rId55">
        <w:r>
          <w:rPr>
            <w:rStyle w:val="Hyperlink"/>
          </w:rPr>
          <w:t xml:space="preserve">[28]</w:t>
        </w:r>
      </w:hyperlink>
      <w:r>
        <w:t xml:space="preserve">.</w:t>
      </w:r>
    </w:p>
    <w:bookmarkEnd w:id="56"/>
    <w:bookmarkEnd w:id="57"/>
    <w:bookmarkEnd w:id="58"/>
    <w:p>
      <w:r>
        <w:pict>
          <v:rect style="width:0;height:1.5pt" o:hralign="center" o:hrstd="t" o:hr="t"/>
        </w:pict>
      </w:r>
    </w:p>
    <w:bookmarkStart w:id="69"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6">
        <w:r>
          <w:rPr>
            <w:rStyle w:val="Hyperlink"/>
          </w:rPr>
          <w:t xml:space="preserve">[6]</w:t>
        </w:r>
      </w:hyperlink>
      <w:r>
        <w:t xml:space="preserve"> </w:t>
      </w:r>
      <w:hyperlink r:id="rId29">
        <w:r>
          <w:rPr>
            <w:rStyle w:val="Hyperlink"/>
          </w:rPr>
          <w:t xml:space="preserve">[9]</w:t>
        </w:r>
      </w:hyperlink>
      <w:r>
        <w:t xml:space="preserve"> </w:t>
      </w:r>
      <w:r>
        <w:t xml:space="preserve">An Introduction to MEMS Vibration Monitoring | Analog Devices</w:t>
      </w:r>
    </w:p>
    <w:p>
      <w:pPr>
        <w:pStyle w:val="BodyText"/>
      </w:pPr>
      <w:hyperlink r:id="rId59">
        <w:r>
          <w:rPr>
            <w:rStyle w:val="Hyperlink"/>
          </w:rPr>
          <w:t xml:space="preserve">https://www.analog.com/en/resources/analog-dialogue/articles/intro-to-mems-vibration-monitoring.html</w:t>
        </w:r>
      </w:hyperlink>
    </w:p>
    <w:p>
      <w:pPr>
        <w:pStyle w:val="BodyText"/>
      </w:pPr>
      <w:hyperlink r:id="rId24">
        <w:r>
          <w:rPr>
            <w:rStyle w:val="Hyperlink"/>
          </w:rPr>
          <w:t xml:space="preserve">[4]</w:t>
        </w:r>
      </w:hyperlink>
      <w:r>
        <w:t xml:space="preserve"> </w:t>
      </w:r>
      <w:hyperlink r:id="rId28">
        <w:r>
          <w:rPr>
            <w:rStyle w:val="Hyperlink"/>
          </w:rPr>
          <w:t xml:space="preserve">[8]</w:t>
        </w:r>
      </w:hyperlink>
      <w:r>
        <w:t xml:space="preserve"> </w:t>
      </w:r>
      <w:r>
        <w:t xml:space="preserve">cdn.standards.iteh.ai</w:t>
      </w:r>
    </w:p>
    <w:p>
      <w:pPr>
        <w:pStyle w:val="BodyText"/>
      </w:pPr>
      <w:hyperlink r:id="rId60">
        <w:r>
          <w:rPr>
            <w:rStyle w:val="Hyperlink"/>
          </w:rPr>
          <w:t xml:space="preserve">https://cdn.standards.iteh.ai/samples/71202/05b2151f255b44928f80acb897fc0c2c/ISO-8608-2016.pdf</w:t>
        </w:r>
      </w:hyperlink>
    </w:p>
    <w:p>
      <w:pPr>
        <w:pStyle w:val="BodyText"/>
      </w:pPr>
      <w:hyperlink r:id="rId25">
        <w:r>
          <w:rPr>
            <w:rStyle w:val="Hyperlink"/>
          </w:rPr>
          <w:t xml:space="preserve">[5]</w:t>
        </w:r>
      </w:hyperlink>
      <w:r>
        <w:t xml:space="preserve"> </w:t>
      </w:r>
      <w:hyperlink r:id="rId27">
        <w:r>
          <w:rPr>
            <w:rStyle w:val="Hyperlink"/>
          </w:rPr>
          <w:t xml:space="preserve">[7]</w:t>
        </w:r>
      </w:hyperlink>
      <w:r>
        <w:t xml:space="preserve"> </w:t>
      </w:r>
      <w:r>
        <w:t xml:space="preserve">Why the Power Spectral Density (PSD) Is the Gold Standard of Vibration Analysis</w:t>
      </w:r>
    </w:p>
    <w:p>
      <w:pPr>
        <w:pStyle w:val="BodyText"/>
      </w:pPr>
      <w:hyperlink r:id="rId61">
        <w:r>
          <w:rPr>
            <w:rStyle w:val="Hyperlink"/>
          </w:rPr>
          <w:t xml:space="preserve">https://blog.endaq.com/why-the-power-spectral-density-psd-is-the-gold-standard-of-vibration-analysis</w:t>
        </w:r>
      </w:hyperlink>
    </w:p>
    <w:p>
      <w:pPr>
        <w:pStyle w:val="BodyText"/>
      </w:pPr>
      <w:hyperlink r:id="rId31">
        <w:r>
          <w:rPr>
            <w:rStyle w:val="Hyperlink"/>
          </w:rPr>
          <w:t xml:space="preserve">[10]</w:t>
        </w:r>
      </w:hyperlink>
      <w:r>
        <w:t xml:space="preserve"> </w:t>
      </w:r>
      <w:hyperlink r:id="rId32">
        <w:r>
          <w:rPr>
            <w:rStyle w:val="Hyperlink"/>
          </w:rPr>
          <w:t xml:space="preserve">[11]</w:t>
        </w:r>
      </w:hyperlink>
      <w:r>
        <w:t xml:space="preserve"> </w:t>
      </w:r>
      <w:hyperlink r:id="rId33">
        <w:r>
          <w:rPr>
            <w:rStyle w:val="Hyperlink"/>
          </w:rPr>
          <w:t xml:space="preserve">[12]</w:t>
        </w:r>
      </w:hyperlink>
      <w:r>
        <w:t xml:space="preserve"> </w:t>
      </w:r>
      <w:r>
        <w:t xml:space="preserve">Event camera - Wikipedia</w:t>
      </w:r>
    </w:p>
    <w:p>
      <w:pPr>
        <w:pStyle w:val="BodyText"/>
      </w:pPr>
      <w:hyperlink r:id="rId62">
        <w:r>
          <w:rPr>
            <w:rStyle w:val="Hyperlink"/>
          </w:rPr>
          <w:t xml:space="preserve">https://en.wikipedia.org/wiki/Event_camera</w:t>
        </w:r>
      </w:hyperlink>
    </w:p>
    <w:p>
      <w:pPr>
        <w:pStyle w:val="BodyText"/>
      </w:pPr>
      <w:hyperlink r:id="rId35">
        <w:r>
          <w:rPr>
            <w:rStyle w:val="Hyperlink"/>
          </w:rPr>
          <w:t xml:space="preserve">[13]</w:t>
        </w:r>
      </w:hyperlink>
      <w:r>
        <w:t xml:space="preserve"> </w:t>
      </w:r>
      <w:hyperlink r:id="rId36">
        <w:r>
          <w:rPr>
            <w:rStyle w:val="Hyperlink"/>
          </w:rPr>
          <w:t xml:space="preserve">[14]</w:t>
        </w:r>
      </w:hyperlink>
      <w:r>
        <w:t xml:space="preserve"> </w:t>
      </w:r>
      <w:hyperlink r:id="rId37">
        <w:r>
          <w:rPr>
            <w:rStyle w:val="Hyperlink"/>
          </w:rPr>
          <w:t xml:space="preserve">[15]</w:t>
        </w:r>
      </w:hyperlink>
      <w:r>
        <w:t xml:space="preserve"> </w:t>
      </w:r>
      <w:hyperlink r:id="rId38">
        <w:r>
          <w:rPr>
            <w:rStyle w:val="Hyperlink"/>
          </w:rPr>
          <w:t xml:space="preserve">[16]</w:t>
        </w:r>
      </w:hyperlink>
      <w:r>
        <w:t xml:space="preserve"> </w:t>
      </w:r>
      <w:hyperlink r:id="rId39">
        <w:r>
          <w:rPr>
            <w:rStyle w:val="Hyperlink"/>
          </w:rPr>
          <w:t xml:space="preserve">[17]</w:t>
        </w:r>
      </w:hyperlink>
      <w:r>
        <w:t xml:space="preserve"> </w:t>
      </w:r>
      <w:r>
        <w:t xml:space="preserve"> </w:t>
      </w:r>
      <w:r>
        <w:t xml:space="preserve">Fixed-Point and Floating-Point FMCW Radar Signal Processing with Tensilica DSPs WhitePaper | Cadence</w:t>
      </w:r>
      <w:r>
        <w:t xml:space="preserve"> </w:t>
      </w:r>
    </w:p>
    <w:p>
      <w:pPr>
        <w:pStyle w:val="BodyText"/>
      </w:pPr>
      <w:hyperlink r:id="rId63">
        <w:r>
          <w:rPr>
            <w:rStyle w:val="Hyperlink"/>
          </w:rPr>
          <w:t xml:space="preserve">https://www.cadence.com/en_US/home/resources/white-papers/fp-fmcw-radar-signal-tensilica-dsps-wp.html</w:t>
        </w:r>
      </w:hyperlink>
    </w:p>
    <w:p>
      <w:pPr>
        <w:pStyle w:val="BodyText"/>
      </w:pPr>
      <w:hyperlink r:id="rId41">
        <w:r>
          <w:rPr>
            <w:rStyle w:val="Hyperlink"/>
          </w:rPr>
          <w:t xml:space="preserve">[18]</w:t>
        </w:r>
      </w:hyperlink>
      <w:r>
        <w:t xml:space="preserve"> </w:t>
      </w:r>
      <w:hyperlink r:id="rId42">
        <w:r>
          <w:rPr>
            <w:rStyle w:val="Hyperlink"/>
          </w:rPr>
          <w:t xml:space="preserve">[19]</w:t>
        </w:r>
      </w:hyperlink>
      <w:r>
        <w:t xml:space="preserve"> </w:t>
      </w:r>
      <w:hyperlink r:id="rId43">
        <w:r>
          <w:rPr>
            <w:rStyle w:val="Hyperlink"/>
          </w:rPr>
          <w:t xml:space="preserve">[20]</w:t>
        </w:r>
      </w:hyperlink>
      <w:r>
        <w:t xml:space="preserve"> </w:t>
      </w:r>
      <w:hyperlink r:id="rId44">
        <w:r>
          <w:rPr>
            <w:rStyle w:val="Hyperlink"/>
          </w:rPr>
          <w:t xml:space="preserve">[21]</w:t>
        </w:r>
      </w:hyperlink>
      <w:r>
        <w:t xml:space="preserve"> </w:t>
      </w:r>
      <w:r>
        <w:t xml:space="preserve">Quantum Technologies for Air and Space (Part 3 of 3) - Joint Air Power Competence Centre</w:t>
      </w:r>
    </w:p>
    <w:p>
      <w:pPr>
        <w:pStyle w:val="BodyText"/>
      </w:pPr>
      <w:hyperlink r:id="rId64">
        <w:r>
          <w:rPr>
            <w:rStyle w:val="Hyperlink"/>
          </w:rPr>
          <w:t xml:space="preserve">https://www.japcc.org/articles/quantum-technologies-for-air-and-space-part-3-of-3/</w:t>
        </w:r>
      </w:hyperlink>
    </w:p>
    <w:p>
      <w:pPr>
        <w:pStyle w:val="BodyText"/>
      </w:pPr>
      <w:hyperlink r:id="rId46">
        <w:r>
          <w:rPr>
            <w:rStyle w:val="Hyperlink"/>
          </w:rPr>
          <w:t xml:space="preserve">[22]</w:t>
        </w:r>
      </w:hyperlink>
      <w:r>
        <w:t xml:space="preserve"> </w:t>
      </w:r>
      <w:hyperlink r:id="rId47">
        <w:r>
          <w:rPr>
            <w:rStyle w:val="Hyperlink"/>
          </w:rPr>
          <w:t xml:space="preserve">[23]</w:t>
        </w:r>
      </w:hyperlink>
      <w:r>
        <w:t xml:space="preserve"> </w:t>
      </w:r>
      <w:r>
        <w:t xml:space="preserve">LiDAR 2.0: Quantum Sensing Will Change Autonomous Vehicles</w:t>
      </w:r>
    </w:p>
    <w:p>
      <w:pPr>
        <w:pStyle w:val="BodyText"/>
      </w:pPr>
      <w:hyperlink r:id="rId65">
        <w:r>
          <w:rPr>
            <w:rStyle w:val="Hyperlink"/>
          </w:rPr>
          <w:t xml:space="preserve">https://quantumcomputer.blog/lidar-2-0-quantum-sensing-autonomous-vehicles/</w:t>
        </w:r>
      </w:hyperlink>
    </w:p>
    <w:p>
      <w:pPr>
        <w:pStyle w:val="BodyText"/>
      </w:pPr>
      <w:hyperlink r:id="rId49">
        <w:r>
          <w:rPr>
            <w:rStyle w:val="Hyperlink"/>
          </w:rPr>
          <w:t xml:space="preserve">[24]</w:t>
        </w:r>
      </w:hyperlink>
      <w:r>
        <w:t xml:space="preserve"> </w:t>
      </w:r>
      <w:r>
        <w:t xml:space="preserve">Chip-Scale Atomic Clock (CSAC) improves GPS security: Bayern Innovativ</w:t>
      </w:r>
    </w:p>
    <w:p>
      <w:pPr>
        <w:pStyle w:val="BodyText"/>
      </w:pPr>
      <w:hyperlink r:id="rId66">
        <w:r>
          <w:rPr>
            <w:rStyle w:val="Hyperlink"/>
          </w:rPr>
          <w:t xml:space="preserve">https://www.bayern-innovativ.de/en/emagazine/detail/chip-scale-atomic-clock-csac-improves-gps-security</w:t>
        </w:r>
      </w:hyperlink>
    </w:p>
    <w:p>
      <w:pPr>
        <w:pStyle w:val="BodyText"/>
      </w:pPr>
      <w:hyperlink r:id="rId51">
        <w:r>
          <w:rPr>
            <w:rStyle w:val="Hyperlink"/>
          </w:rPr>
          <w:t xml:space="preserve">[25]</w:t>
        </w:r>
      </w:hyperlink>
      <w:r>
        <w:t xml:space="preserve"> </w:t>
      </w:r>
      <w:hyperlink r:id="rId52">
        <w:r>
          <w:rPr>
            <w:rStyle w:val="Hyperlink"/>
          </w:rPr>
          <w:t xml:space="preserve">[26]</w:t>
        </w:r>
      </w:hyperlink>
      <w:r>
        <w:t xml:space="preserve"> </w:t>
      </w:r>
      <w:r>
        <w:t xml:space="preserve">Sensor fusion - Wikipedia</w:t>
      </w:r>
    </w:p>
    <w:p>
      <w:pPr>
        <w:pStyle w:val="BodyText"/>
      </w:pPr>
      <w:hyperlink r:id="rId67">
        <w:r>
          <w:rPr>
            <w:rStyle w:val="Hyperlink"/>
          </w:rPr>
          <w:t xml:space="preserve">https://en.wikipedia.org/wiki/Sensor_fusion</w:t>
        </w:r>
      </w:hyperlink>
    </w:p>
    <w:p>
      <w:pPr>
        <w:pStyle w:val="BodyText"/>
      </w:pPr>
      <w:hyperlink r:id="rId54">
        <w:r>
          <w:rPr>
            <w:rStyle w:val="Hyperlink"/>
          </w:rPr>
          <w:t xml:space="preserve">[27]</w:t>
        </w:r>
      </w:hyperlink>
      <w:r>
        <w:t xml:space="preserve"> </w:t>
      </w:r>
      <w:hyperlink r:id="rId55">
        <w:r>
          <w:rPr>
            <w:rStyle w:val="Hyperlink"/>
          </w:rPr>
          <w:t xml:space="preserve">[28]</w:t>
        </w:r>
      </w:hyperlink>
      <w:r>
        <w:t xml:space="preserve"> </w:t>
      </w:r>
      <w:r>
        <w:t xml:space="preserve">Sensor Fusion and Data Compression in Autonomous Driving - Intellias</w:t>
      </w:r>
    </w:p>
    <w:p>
      <w:pPr>
        <w:pStyle w:val="BodyText"/>
      </w:pPr>
      <w:hyperlink r:id="rId68">
        <w:r>
          <w:rPr>
            <w:rStyle w:val="Hyperlink"/>
          </w:rPr>
          <w:t xml:space="preserve">https://intellias.com/the-way-of-data-how-sensor-fusion-and-data-compression-empower-autonomous-driving/</w:t>
        </w:r>
      </w:hyperlink>
    </w:p>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1" Target="https://blog.endaq.com/why-the-power-spectral-density-psd-is-the-gold-standard-of-vibration-analysis" TargetMode="External" /><Relationship Type="http://schemas.openxmlformats.org/officeDocument/2006/relationships/hyperlink" Id="rId25" Target="https://blog.endaq.com/why-the-power-spectral-density-psd-is-the-gold-standard-of-vibration-analysis#:~:text=Here%20you%20can%20see%20that,2%7D%20%2F%20Hz%20thing" TargetMode="External" /><Relationship Type="http://schemas.openxmlformats.org/officeDocument/2006/relationships/hyperlink" Id="rId27" Target="https://blog.endaq.com/why-the-power-spectral-density-psd-is-the-gold-standard-of-vibration-analysis#:~:text=Vibration%20in%20the%20real%20world,various%20operational%20and%20transportation%20environments" TargetMode="External" /><Relationship Type="http://schemas.openxmlformats.org/officeDocument/2006/relationships/hyperlink" Id="rId60" Target="https://cdn.standards.iteh.ai/samples/71202/05b2151f255b44928f80acb897fc0c2c/ISO-8608-2016.pdf" TargetMode="External" /><Relationship Type="http://schemas.openxmlformats.org/officeDocument/2006/relationships/hyperlink" Id="rId28" Target="https://cdn.standards.iteh.ai/samples/71202/05b2151f255b44928f80acb897fc0c2c/ISO-8608-2016.pdf#:~:text=division%20of%20road%20profiles%20into,of%20road%20profile%20statistical%20data" TargetMode="External" /><Relationship Type="http://schemas.openxmlformats.org/officeDocument/2006/relationships/hyperlink" Id="rId24" Target="https://cdn.standards.iteh.ai/samples/71202/05b2151f255b44928f80acb897fc0c2c/ISO-8608-2016.pdf#:~:text=power%20spectral%20density%20PSD%20limiting,estimating%20the%20spectrum%20for%20positive" TargetMode="External" /><Relationship Type="http://schemas.openxmlformats.org/officeDocument/2006/relationships/hyperlink" Id="rId62" Target="https://en.wikipedia.org/wiki/Event_camera" TargetMode="External" /><Relationship Type="http://schemas.openxmlformats.org/officeDocument/2006/relationships/hyperlink" Id="rId31" Target="https://en.wikipedia.org/wiki/Event_camera#:~:text=An%20event%20camera%2C%20also%20known,occur%2C%20and%20staying%20silent%20otherwise" TargetMode="External" /><Relationship Type="http://schemas.openxmlformats.org/officeDocument/2006/relationships/hyperlink" Id="rId32" Target="https://en.wikipedia.org/wiki/Event_camera#:~:text=Event%20camera%20pixels%20independently%20respond,by%20changes%20in%20scene%20illumination" TargetMode="External" /><Relationship Type="http://schemas.openxmlformats.org/officeDocument/2006/relationships/hyperlink" Id="rId33" Target="https://en.wikipedia.org/wiki/Event_camera#:~:text=Event%20cameras%20typically%20report%20timestamps,Pixel%20independence%20allows" TargetMode="External" /><Relationship Type="http://schemas.openxmlformats.org/officeDocument/2006/relationships/hyperlink" Id="rId67" Target="https://en.wikipedia.org/wiki/Sensor_fusion" TargetMode="External" /><Relationship Type="http://schemas.openxmlformats.org/officeDocument/2006/relationships/hyperlink" Id="rId51" Target="https://en.wikipedia.org/wiki/Sensor_fusion#:~:text=Sensor%20fusion%20is%20a%20process,from%20two%20cameras%20at%20slightly" TargetMode="External" /><Relationship Type="http://schemas.openxmlformats.org/officeDocument/2006/relationships/hyperlink" Id="rId52" Target="https://en.wikipedia.org/wiki/Sensor_fusion#:~:text=Sensor%20fusion%20is%20a%20term,of%20methods%20and%20algorithms%2C%20including" TargetMode="External" /><Relationship Type="http://schemas.openxmlformats.org/officeDocument/2006/relationships/hyperlink" Id="rId68" Target="https://intellias.com/the-way-of-data-how-sensor-fusion-and-data-compression-empower-autonomous-driving/" TargetMode="External" /><Relationship Type="http://schemas.openxmlformats.org/officeDocument/2006/relationships/hyperlink" Id="rId55" Target="https://intellias.com/the-way-of-data-how-sensor-fusion-and-data-compression-empower-autonomous-driving/#:~:text=,models%20instead%20of%20raw%20data" TargetMode="External" /><Relationship Type="http://schemas.openxmlformats.org/officeDocument/2006/relationships/hyperlink" Id="rId54" Target="https://intellias.com/the-way-of-data-how-sensor-fusion-and-data-compression-empower-autonomous-driving/#:~:text=With%20autonomous%20driving%20gaining%20steam%2C,the%20entire%20autonomous%20system%20work" TargetMode="External" /><Relationship Type="http://schemas.openxmlformats.org/officeDocument/2006/relationships/hyperlink" Id="rId65" Target="https://quantumcomputer.blog/lidar-2-0-quantum-sensing-autonomous-vehicles/" TargetMode="External" /><Relationship Type="http://schemas.openxmlformats.org/officeDocument/2006/relationships/hyperlink" Id="rId46" Target="https://quantumcomputer.blog/lidar-2-0-quantum-sensing-autonomous-vehicles/#:~:text=Entangled%20photons%20are%20used" TargetMode="External" /><Relationship Type="http://schemas.openxmlformats.org/officeDocument/2006/relationships/hyperlink" Id="rId47" Target="https://quantumcomputer.blog/lidar-2-0-quantum-sensing-autonomous-vehicles/#:~:text=Longer%20distances%20are%20covered%20by,it" TargetMode="External" /><Relationship Type="http://schemas.openxmlformats.org/officeDocument/2006/relationships/hyperlink" Id="rId59" Target="https://www.analog.com/en/resources/analog-dialogue/articles/intro-to-mems-vibration-monitoring.html" TargetMode="External" /><Relationship Type="http://schemas.openxmlformats.org/officeDocument/2006/relationships/hyperlink" Id="rId23" Target="https://www.analog.com/en/resources/analog-dialogue/articles/intro-to-mems-vibration-monitoring.html#:~:text=ADIS16229%20digital%20MEMS%20vibration%20sensor,evaluate%20fully%20integrated%20MEMS%20devices" TargetMode="External" /><Relationship Type="http://schemas.openxmlformats.org/officeDocument/2006/relationships/hyperlink" Id="rId29" Target="https://www.analog.com/en/resources/analog-dialogue/articles/intro-to-mems-vibration-monitoring.html#:~:text=Since%20vibration%20is%20periodic%2C%20spectral,natural%20frequencies%20of%20the%20equipment" TargetMode="External" /><Relationship Type="http://schemas.openxmlformats.org/officeDocument/2006/relationships/hyperlink" Id="rId22" Target="https://www.analog.com/en/resources/analog-dialogue/articles/intro-to-mems-vibration-monitoring.html#:~:text=The%20core%20sensor%20for%20either,Analog%20outputs%20can%20enable" TargetMode="External" /><Relationship Type="http://schemas.openxmlformats.org/officeDocument/2006/relationships/hyperlink" Id="rId26" Target="https://www.analog.com/en/resources/analog-dialogue/articles/intro-to-mems-vibration-monitoring.html#:~:text=Vibration%20is%20a%20repetitive%20mechanical,regardless%20of%20the%20vibration%20direction" TargetMode="External" /><Relationship Type="http://schemas.openxmlformats.org/officeDocument/2006/relationships/hyperlink" Id="rId21" Target="https://www.analog.com/en/resources/analog-dialogue/articles/intro-to-mems-vibration-monitoring.html#:~:text=sensor%E2%80%99s%20response%2C%20its%20noise%20and,generated%20by%20a%20vibration%20signal" TargetMode="External" /><Relationship Type="http://schemas.openxmlformats.org/officeDocument/2006/relationships/hyperlink" Id="rId66" Target="https://www.bayern-innovativ.de/en/emagazine/detail/chip-scale-atomic-clock-csac-improves-gps-security" TargetMode="External" /><Relationship Type="http://schemas.openxmlformats.org/officeDocument/2006/relationships/hyperlink" Id="rId49" Target="https://www.bayern-innovativ.de/en/emagazine/detail/chip-scale-atomic-clock-csac-improves-gps-security#:~:text=The%20use%20of%20Chip,efficient%20solution%20for" TargetMode="External" /><Relationship Type="http://schemas.openxmlformats.org/officeDocument/2006/relationships/hyperlink" Id="rId63" Target="https://www.cadence.com/en_US/home/resources/white-papers/fp-fmcw-radar-signal-tensilica-dsps-wp.html" TargetMode="External" /><Relationship Type="http://schemas.openxmlformats.org/officeDocument/2006/relationships/hyperlink" Id="rId39" Target="https://www.cadence.com/en_US/home/resources/white-papers/fp-fmcw-radar-signal-tensilica-dsps-wp.html#:~:text=25msec,test%20case%20for%20both%20variants" TargetMode="External" /><Relationship Type="http://schemas.openxmlformats.org/officeDocument/2006/relationships/hyperlink" Id="rId38" Target="https://www.cadence.com/en_US/home/resources/white-papers/fp-fmcw-radar-signal-tensilica-dsps-wp.html#:~:text=Description%20Fixed%20Point%20Floating%20Point,bit%20floating%20point%20precision" TargetMode="External" /><Relationship Type="http://schemas.openxmlformats.org/officeDocument/2006/relationships/hyperlink" Id="rId36" Target="https://www.cadence.com/en_US/home/resources/white-papers/fp-fmcw-radar-signal-tensilica-dsps-wp.html#:~:text=FFT%20uses%20a%20Hamming%20window" TargetMode="External" /><Relationship Type="http://schemas.openxmlformats.org/officeDocument/2006/relationships/hyperlink" Id="rId35" Target="https://www.cadence.com/en_US/home/resources/white-papers/fp-fmcw-radar-signal-tensilica-dsps-wp.html#:~:text=The%202D%20Range,FFT%20uses%20a%20Hamming%20window" TargetMode="External" /><Relationship Type="http://schemas.openxmlformats.org/officeDocument/2006/relationships/hyperlink" Id="rId37" Target="https://www.cadence.com/en_US/home/resources/white-papers/fp-fmcw-radar-signal-tensilica-dsps-wp.html#:~:text=The%20CFAR%20kernel%20operates%20on,CUT%20as%20the%20training%20region" TargetMode="External" /><Relationship Type="http://schemas.openxmlformats.org/officeDocument/2006/relationships/hyperlink" Id="rId64" Target="https://www.japcc.org/articles/quantum-technologies-for-air-and-space-part-3-of-3/" TargetMode="External" /><Relationship Type="http://schemas.openxmlformats.org/officeDocument/2006/relationships/hyperlink" Id="rId43" Target="https://www.japcc.org/articles/quantum-technologies-for-air-and-space-part-3-of-3/#:~:text=Advantage%3A%C2%A0Quantum%20gravimeters%20have%20a%20distinct,gradiometers%20can%20detect%20variations%20over" TargetMode="External" /><Relationship Type="http://schemas.openxmlformats.org/officeDocument/2006/relationships/hyperlink" Id="rId41" Target="https://www.japcc.org/articles/quantum-technologies-for-air-and-space-part-3-of-3/#:~:text=Advantage%3A%C2%A0Quantum%20magnetometers%20outperform%20classical%20magnetometers,cooling%2C%20making%20them%20ideal%20for" TargetMode="External" /><Relationship Type="http://schemas.openxmlformats.org/officeDocument/2006/relationships/hyperlink" Id="rId42" Target="https://www.japcc.org/articles/quantum-technologies-for-air-and-space-part-3-of-3/#:~:text=Applications%3A%C2%A0In%20military%20applications%2C%20quantum%20magnetometers%E2%80%99,13" TargetMode="External" /><Relationship Type="http://schemas.openxmlformats.org/officeDocument/2006/relationships/hyperlink" Id="rId44" Target="https://www.japcc.org/articles/quantum-technologies-for-air-and-space-part-3-of-3/#:~:text=Introduction%3A%C2%A0Quantum%20inertial%20navigation%2C%20employing%20principles,a%20few%20meters%20per%20hour" TargetMode="External" /></Relationships>
</file>

<file path=word/_rels/footnotes.xml.rels><?xml version="1.0" encoding="UTF-8"?><Relationships xmlns="http://schemas.openxmlformats.org/package/2006/relationships"><Relationship Type="http://schemas.openxmlformats.org/officeDocument/2006/relationships/hyperlink" Id="rId61" Target="https://blog.endaq.com/why-the-power-spectral-density-psd-is-the-gold-standard-of-vibration-analysis" TargetMode="External" /><Relationship Type="http://schemas.openxmlformats.org/officeDocument/2006/relationships/hyperlink" Id="rId25" Target="https://blog.endaq.com/why-the-power-spectral-density-psd-is-the-gold-standard-of-vibration-analysis#:~:text=Here%20you%20can%20see%20that,2%7D%20%2F%20Hz%20thing" TargetMode="External" /><Relationship Type="http://schemas.openxmlformats.org/officeDocument/2006/relationships/hyperlink" Id="rId27" Target="https://blog.endaq.com/why-the-power-spectral-density-psd-is-the-gold-standard-of-vibration-analysis#:~:text=Vibration%20in%20the%20real%20world,various%20operational%20and%20transportation%20environments" TargetMode="External" /><Relationship Type="http://schemas.openxmlformats.org/officeDocument/2006/relationships/hyperlink" Id="rId60" Target="https://cdn.standards.iteh.ai/samples/71202/05b2151f255b44928f80acb897fc0c2c/ISO-8608-2016.pdf" TargetMode="External" /><Relationship Type="http://schemas.openxmlformats.org/officeDocument/2006/relationships/hyperlink" Id="rId28" Target="https://cdn.standards.iteh.ai/samples/71202/05b2151f255b44928f80acb897fc0c2c/ISO-8608-2016.pdf#:~:text=division%20of%20road%20profiles%20into,of%20road%20profile%20statistical%20data" TargetMode="External" /><Relationship Type="http://schemas.openxmlformats.org/officeDocument/2006/relationships/hyperlink" Id="rId24" Target="https://cdn.standards.iteh.ai/samples/71202/05b2151f255b44928f80acb897fc0c2c/ISO-8608-2016.pdf#:~:text=power%20spectral%20density%20PSD%20limiting,estimating%20the%20spectrum%20for%20positive" TargetMode="External" /><Relationship Type="http://schemas.openxmlformats.org/officeDocument/2006/relationships/hyperlink" Id="rId62" Target="https://en.wikipedia.org/wiki/Event_camera" TargetMode="External" /><Relationship Type="http://schemas.openxmlformats.org/officeDocument/2006/relationships/hyperlink" Id="rId31" Target="https://en.wikipedia.org/wiki/Event_camera#:~:text=An%20event%20camera%2C%20also%20known,occur%2C%20and%20staying%20silent%20otherwise" TargetMode="External" /><Relationship Type="http://schemas.openxmlformats.org/officeDocument/2006/relationships/hyperlink" Id="rId32" Target="https://en.wikipedia.org/wiki/Event_camera#:~:text=Event%20camera%20pixels%20independently%20respond,by%20changes%20in%20scene%20illumination" TargetMode="External" /><Relationship Type="http://schemas.openxmlformats.org/officeDocument/2006/relationships/hyperlink" Id="rId33" Target="https://en.wikipedia.org/wiki/Event_camera#:~:text=Event%20cameras%20typically%20report%20timestamps,Pixel%20independence%20allows" TargetMode="External" /><Relationship Type="http://schemas.openxmlformats.org/officeDocument/2006/relationships/hyperlink" Id="rId67" Target="https://en.wikipedia.org/wiki/Sensor_fusion" TargetMode="External" /><Relationship Type="http://schemas.openxmlformats.org/officeDocument/2006/relationships/hyperlink" Id="rId51" Target="https://en.wikipedia.org/wiki/Sensor_fusion#:~:text=Sensor%20fusion%20is%20a%20process,from%20two%20cameras%20at%20slightly" TargetMode="External" /><Relationship Type="http://schemas.openxmlformats.org/officeDocument/2006/relationships/hyperlink" Id="rId52" Target="https://en.wikipedia.org/wiki/Sensor_fusion#:~:text=Sensor%20fusion%20is%20a%20term,of%20methods%20and%20algorithms%2C%20including" TargetMode="External" /><Relationship Type="http://schemas.openxmlformats.org/officeDocument/2006/relationships/hyperlink" Id="rId68" Target="https://intellias.com/the-way-of-data-how-sensor-fusion-and-data-compression-empower-autonomous-driving/" TargetMode="External" /><Relationship Type="http://schemas.openxmlformats.org/officeDocument/2006/relationships/hyperlink" Id="rId55" Target="https://intellias.com/the-way-of-data-how-sensor-fusion-and-data-compression-empower-autonomous-driving/#:~:text=,models%20instead%20of%20raw%20data" TargetMode="External" /><Relationship Type="http://schemas.openxmlformats.org/officeDocument/2006/relationships/hyperlink" Id="rId54" Target="https://intellias.com/the-way-of-data-how-sensor-fusion-and-data-compression-empower-autonomous-driving/#:~:text=With%20autonomous%20driving%20gaining%20steam%2C,the%20entire%20autonomous%20system%20work" TargetMode="External" /><Relationship Type="http://schemas.openxmlformats.org/officeDocument/2006/relationships/hyperlink" Id="rId65" Target="https://quantumcomputer.blog/lidar-2-0-quantum-sensing-autonomous-vehicles/" TargetMode="External" /><Relationship Type="http://schemas.openxmlformats.org/officeDocument/2006/relationships/hyperlink" Id="rId46" Target="https://quantumcomputer.blog/lidar-2-0-quantum-sensing-autonomous-vehicles/#:~:text=Entangled%20photons%20are%20used" TargetMode="External" /><Relationship Type="http://schemas.openxmlformats.org/officeDocument/2006/relationships/hyperlink" Id="rId47" Target="https://quantumcomputer.blog/lidar-2-0-quantum-sensing-autonomous-vehicles/#:~:text=Longer%20distances%20are%20covered%20by,it" TargetMode="External" /><Relationship Type="http://schemas.openxmlformats.org/officeDocument/2006/relationships/hyperlink" Id="rId59" Target="https://www.analog.com/en/resources/analog-dialogue/articles/intro-to-mems-vibration-monitoring.html" TargetMode="External" /><Relationship Type="http://schemas.openxmlformats.org/officeDocument/2006/relationships/hyperlink" Id="rId23" Target="https://www.analog.com/en/resources/analog-dialogue/articles/intro-to-mems-vibration-monitoring.html#:~:text=ADIS16229%20digital%20MEMS%20vibration%20sensor,evaluate%20fully%20integrated%20MEMS%20devices" TargetMode="External" /><Relationship Type="http://schemas.openxmlformats.org/officeDocument/2006/relationships/hyperlink" Id="rId29" Target="https://www.analog.com/en/resources/analog-dialogue/articles/intro-to-mems-vibration-monitoring.html#:~:text=Since%20vibration%20is%20periodic%2C%20spectral,natural%20frequencies%20of%20the%20equipment" TargetMode="External" /><Relationship Type="http://schemas.openxmlformats.org/officeDocument/2006/relationships/hyperlink" Id="rId22" Target="https://www.analog.com/en/resources/analog-dialogue/articles/intro-to-mems-vibration-monitoring.html#:~:text=The%20core%20sensor%20for%20either,Analog%20outputs%20can%20enable" TargetMode="External" /><Relationship Type="http://schemas.openxmlformats.org/officeDocument/2006/relationships/hyperlink" Id="rId26" Target="https://www.analog.com/en/resources/analog-dialogue/articles/intro-to-mems-vibration-monitoring.html#:~:text=Vibration%20is%20a%20repetitive%20mechanical,regardless%20of%20the%20vibration%20direction" TargetMode="External" /><Relationship Type="http://schemas.openxmlformats.org/officeDocument/2006/relationships/hyperlink" Id="rId21" Target="https://www.analog.com/en/resources/analog-dialogue/articles/intro-to-mems-vibration-monitoring.html#:~:text=sensor%E2%80%99s%20response%2C%20its%20noise%20and,generated%20by%20a%20vibration%20signal" TargetMode="External" /><Relationship Type="http://schemas.openxmlformats.org/officeDocument/2006/relationships/hyperlink" Id="rId66" Target="https://www.bayern-innovativ.de/en/emagazine/detail/chip-scale-atomic-clock-csac-improves-gps-security" TargetMode="External" /><Relationship Type="http://schemas.openxmlformats.org/officeDocument/2006/relationships/hyperlink" Id="rId49" Target="https://www.bayern-innovativ.de/en/emagazine/detail/chip-scale-atomic-clock-csac-improves-gps-security#:~:text=The%20use%20of%20Chip,efficient%20solution%20for" TargetMode="External" /><Relationship Type="http://schemas.openxmlformats.org/officeDocument/2006/relationships/hyperlink" Id="rId63" Target="https://www.cadence.com/en_US/home/resources/white-papers/fp-fmcw-radar-signal-tensilica-dsps-wp.html" TargetMode="External" /><Relationship Type="http://schemas.openxmlformats.org/officeDocument/2006/relationships/hyperlink" Id="rId39" Target="https://www.cadence.com/en_US/home/resources/white-papers/fp-fmcw-radar-signal-tensilica-dsps-wp.html#:~:text=25msec,test%20case%20for%20both%20variants" TargetMode="External" /><Relationship Type="http://schemas.openxmlformats.org/officeDocument/2006/relationships/hyperlink" Id="rId38" Target="https://www.cadence.com/en_US/home/resources/white-papers/fp-fmcw-radar-signal-tensilica-dsps-wp.html#:~:text=Description%20Fixed%20Point%20Floating%20Point,bit%20floating%20point%20precision" TargetMode="External" /><Relationship Type="http://schemas.openxmlformats.org/officeDocument/2006/relationships/hyperlink" Id="rId36" Target="https://www.cadence.com/en_US/home/resources/white-papers/fp-fmcw-radar-signal-tensilica-dsps-wp.html#:~:text=FFT%20uses%20a%20Hamming%20window" TargetMode="External" /><Relationship Type="http://schemas.openxmlformats.org/officeDocument/2006/relationships/hyperlink" Id="rId35" Target="https://www.cadence.com/en_US/home/resources/white-papers/fp-fmcw-radar-signal-tensilica-dsps-wp.html#:~:text=The%202D%20Range,FFT%20uses%20a%20Hamming%20window" TargetMode="External" /><Relationship Type="http://schemas.openxmlformats.org/officeDocument/2006/relationships/hyperlink" Id="rId37" Target="https://www.cadence.com/en_US/home/resources/white-papers/fp-fmcw-radar-signal-tensilica-dsps-wp.html#:~:text=The%20CFAR%20kernel%20operates%20on,CUT%20as%20the%20training%20region" TargetMode="External" /><Relationship Type="http://schemas.openxmlformats.org/officeDocument/2006/relationships/hyperlink" Id="rId64" Target="https://www.japcc.org/articles/quantum-technologies-for-air-and-space-part-3-of-3/" TargetMode="External" /><Relationship Type="http://schemas.openxmlformats.org/officeDocument/2006/relationships/hyperlink" Id="rId43" Target="https://www.japcc.org/articles/quantum-technologies-for-air-and-space-part-3-of-3/#:~:text=Advantage%3A%C2%A0Quantum%20gravimeters%20have%20a%20distinct,gradiometers%20can%20detect%20variations%20over" TargetMode="External" /><Relationship Type="http://schemas.openxmlformats.org/officeDocument/2006/relationships/hyperlink" Id="rId41" Target="https://www.japcc.org/articles/quantum-technologies-for-air-and-space-part-3-of-3/#:~:text=Advantage%3A%C2%A0Quantum%20magnetometers%20outperform%20classical%20magnetometers,cooling%2C%20making%20them%20ideal%20for" TargetMode="External" /><Relationship Type="http://schemas.openxmlformats.org/officeDocument/2006/relationships/hyperlink" Id="rId42" Target="https://www.japcc.org/articles/quantum-technologies-for-air-and-space-part-3-of-3/#:~:text=Applications%3A%C2%A0In%20military%20applications%2C%20quantum%20magnetometers%E2%80%99,13" TargetMode="External" /><Relationship Type="http://schemas.openxmlformats.org/officeDocument/2006/relationships/hyperlink" Id="rId44" Target="https://www.japcc.org/articles/quantum-technologies-for-air-and-space-part-3-of-3/#:~:text=Introduction%3A%C2%A0Quantum%20inertial%20navigation%2C%20employing%20principles,a%20few%20meters%20per%20hou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2026-02-10T18:36:32Z</dcterms:created>
  <dcterms:modified xsi:type="dcterms:W3CDTF">2026-02-10T18:36:32Z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