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Hardware-Accelerated Solution for</w:t>
      </w:r>
    </w:p>
    <w:p>
      <w:pPr>
        <w:pStyle w:val="Title"/>
      </w:pPr>
      <w:r>
        <w:t xml:space="preserve">Population Balance Equations</w:t>
      </w:r>
    </w:p>
    <w:p>
      <w:pPr>
        <w:pStyle w:val="Subtitle"/>
      </w:pPr>
      <w:r>
        <w:t xml:space="preserve">Methods of Moments with Computational Transport Phenomena</w:t>
      </w:r>
    </w:p>
    <w:p>
      <w:pPr>
        <w:pStyle w:val="Subtitle"/>
      </w:pPr>
      <w:r>
        <w:t xml:space="preserve">Physics-Informed Computing for Industrial Multiphase Systems</w:t>
      </w:r>
    </w:p>
    <w:p>
      <w:pPr>
        <w:spacing w:before="480" w:after="240"/>
        <w:jc w:val="center"/>
      </w:pPr>
      <w:r>
        <w:rPr>
          <w:color w:val="666666"/>
          <w:sz w:val="24"/>
          <w:szCs w:val="24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proposal addresses a critical computational bottleneck in industrial multiphase systems: the 70% of simulation time consumed by moment inversion and realizability checks in coupled Population Balance Equation (PBE) solvers. We present a hardware-software co-design solution achieving 10²-10⁴× speedup and 100-1000× power efficiency through physics-informed architecture.</w:t>
      </w:r>
    </w:p>
    <w:p>
      <w:pPr>
        <w:pStyle w:val="Emphasis"/>
      </w:pPr>
      <w:r>
        <w:t xml:space="preserve">The Industrial Challenge</w:t>
      </w:r>
    </w:p>
    <w:p>
      <w:pPr>
        <w:spacing w:after="160"/>
      </w:pPr>
      <w:r>
        <w:t xml:space="preserve">Pharmaceutical crystallization, aerosol dynamics, polymerization, and granulation processes require coupled PBE-CFD simulation. Current implementations spend the majority of computational resources on constraint satisfaction operations—fundamentally mismatched to arithmetic-optimized GPU hardware.</w:t>
      </w:r>
    </w:p>
    <w:p>
      <w:pPr>
        <w:pStyle w:val="Emphasis"/>
      </w:pPr>
      <w:r>
        <w:t xml:space="preserve">Our Solution</w:t>
      </w:r>
    </w:p>
    <w:p>
      <w:pPr>
        <w:spacing w:after="160"/>
      </w:pPr>
      <w:r>
        <w:t xml:space="preserve">A three-component approach:</w:t>
      </w:r>
    </w:p>
    <w:p>
      <w:pPr>
        <w:pStyle w:val="ListParagraph"/>
        <w:numPr>
          <w:ilvl w:val="0"/>
          <w:numId w:val="2"/>
        </w:numPr>
      </w:pPr>
      <w:r>
        <w:t xml:space="preserve">Mathematical Framework: AGM-based elliptic integral formulation providing guaranteed conservation through transfer function passivity</w:t>
      </w:r>
    </w:p>
    <w:p>
      <w:pPr>
        <w:pStyle w:val="ListParagraph"/>
        <w:numPr>
          <w:ilvl w:val="0"/>
          <w:numId w:val="2"/>
        </w:numPr>
      </w:pPr>
      <w:r>
        <w:t xml:space="preserve">Software Layer: Constraint-aware compiler translating moment closure problems to Event Processing Unit (EPU) primitives</w:t>
      </w:r>
    </w:p>
    <w:p>
      <w:pPr>
        <w:pStyle w:val="ListParagraph"/>
        <w:numPr>
          <w:ilvl w:val="0"/>
          <w:numId w:val="2"/>
        </w:numPr>
      </w:pPr>
      <w:r>
        <w:t xml:space="preserve">Hardware Architecture: Domain-specific EPU with binary constraint registers, event propagation network, and hardware enforcement gates</w:t>
      </w:r>
    </w:p>
    <w:p>
      <w:pPr>
        <w:pStyle w:val="Emphasis"/>
        <w:spacing w:before="240"/>
      </w:pPr>
      <w:r>
        <w:t xml:space="preserve">Measurable Outcomes (24 Months)</w:t>
      </w:r>
    </w:p>
    <w:p>
      <w:pPr>
        <w:pStyle w:val="ListParagraph"/>
        <w:numPr>
          <w:ilvl w:val="0"/>
          <w:numId w:val="3"/>
        </w:numPr>
      </w:pPr>
      <w:r>
        <w:t xml:space="preserve">10²-10⁴× speedup over coupled CFD-PBE solvers for moment closure operations</w:t>
      </w:r>
    </w:p>
    <w:p>
      <w:pPr>
        <w:pStyle w:val="ListParagraph"/>
        <w:numPr>
          <w:ilvl w:val="0"/>
          <w:numId w:val="3"/>
        </w:numPr>
      </w:pPr>
      <w:r>
        <w:t xml:space="preserve">100-1000× power efficiency improvement for constraint-checking operations</w:t>
      </w:r>
    </w:p>
    <w:p>
      <w:pPr>
        <w:pStyle w:val="ListParagraph"/>
        <w:numPr>
          <w:ilvl w:val="0"/>
          <w:numId w:val="3"/>
        </w:numPr>
      </w:pPr>
      <w:r>
        <w:t xml:space="preserve">Validated predictions for industrial crystallization systems (R² &gt; 0.80)</w:t>
      </w:r>
    </w:p>
    <w:p>
      <w:pPr>
        <w:pStyle w:val="ListParagraph"/>
        <w:numPr>
          <w:ilvl w:val="0"/>
          <w:numId w:val="3"/>
        </w:numPr>
      </w:pPr>
      <w:r>
        <w:t xml:space="preserve">FPGA prototype demonstrating real-time optimization capability</w:t>
      </w:r>
    </w:p>
    <w:p>
      <w:pPr>
        <w:pStyle w:val="ListParagraph"/>
        <w:numPr>
          <w:ilvl w:val="0"/>
          <w:numId w:val="3"/>
        </w:numPr>
      </w:pPr>
      <w:r>
        <w:t xml:space="preserve">Open-source benchmark suite establishing performance baselines</w:t>
      </w:r>
    </w:p>
    <w:p>
      <w:pPr>
        <w:pStyle w:val="Emphasis"/>
        <w:spacing w:before="240"/>
      </w:pPr>
      <w:r>
        <w:t xml:space="preserve">Economic Impact</w:t>
      </w:r>
    </w:p>
    <w:p>
      <w:pPr>
        <w:spacing w:after="240"/>
      </w:pPr>
      <w:r>
        <w:t xml:space="preserve">Pharmaceutical companies spend 6-12 months optimizing crystallization processes for new drug formulations. A 10× speedup directly translates to $500M-1B accelerated revenue per blockbuster drug. Chemical processing industries achieve 5-15% energy savings through improved real-time optimization. Environmental modeling gains actionable predictions for air quality and climate events.</w:t>
      </w:r>
    </w:p>
    <w:p>
      <w:r>
        <w:br w:type="page"/>
      </w:r>
    </w:p>
    <w:p>
      <w:pPr>
        <w:pStyle w:val="Heading1"/>
      </w:pPr>
      <w:r>
        <w:t xml:space="preserve">I. The Computational Burden: Quantifying the Bottleneck</w:t>
      </w:r>
    </w:p>
    <w:p>
      <w:pPr>
        <w:pStyle w:val="Heading2"/>
      </w:pPr>
      <w:r>
        <w:t xml:space="preserve">The Industrial Problem</w:t>
      </w:r>
    </w:p>
    <w:p>
      <w:pPr>
        <w:spacing w:after="160"/>
      </w:pPr>
      <w:r>
        <w:t xml:space="preserve">Population Balance Equations describe the evolution of distributed properties (particle size, crystal morphology, droplet composition) in systems ranging from pharmaceutical crystallization to aerosol dynamics to polymerization reactors. The fundamental equation:</w:t>
      </w:r>
    </w:p>
    <w:p>
      <w:pPr>
        <w:pStyle w:val="EquationStyle"/>
      </w:pPr>
      <w:r>
        <w:t xml:space="preserve">∂n(L,t)/∂t + ∂[G(L,t)n(L,t)]/∂L = B(L,t) - D(L,t)</w:t>
      </w:r>
    </w:p>
    <w:p>
      <w:pPr>
        <w:spacing w:after="240"/>
      </w:pPr>
      <w:r>
        <w:t xml:space="preserve">where n(L,t) is number density, G is growth rate, B is birth, and D is death. When coupled with transport phenomena (fluid flow, heat transfer, mass diffusion), this becomes a multi-scale, multi-physics challenge requiring resolution of:</w:t>
      </w:r>
    </w:p>
    <w:p>
      <w:pPr>
        <w:pStyle w:val="ListParagraph"/>
        <w:numPr>
          <w:ilvl w:val="0"/>
          <w:numId w:val="3"/>
        </w:numPr>
      </w:pPr>
      <w:r>
        <w:t xml:space="preserve">Spatial transport: Navier-Stokes equations (10⁶-10⁸ mesh cells)</w:t>
      </w:r>
    </w:p>
    <w:p>
      <w:pPr>
        <w:pStyle w:val="ListParagraph"/>
        <w:numPr>
          <w:ilvl w:val="0"/>
          <w:numId w:val="3"/>
        </w:numPr>
      </w:pPr>
      <w:r>
        <w:t xml:space="preserve">Population dynamics: Integro-differential PBE (10²-10⁴ size classes)</w:t>
      </w:r>
    </w:p>
    <w:p>
      <w:pPr>
        <w:pStyle w:val="ListParagraph"/>
        <w:numPr>
          <w:ilvl w:val="0"/>
          <w:numId w:val="3"/>
        </w:numPr>
      </w:pPr>
      <w:r>
        <w:t xml:space="preserve">Moment closure: Algebraic constraints linking moments to source terms</w:t>
      </w:r>
    </w:p>
    <w:p>
      <w:pPr>
        <w:pStyle w:val="ListParagraph"/>
        <w:numPr>
          <w:ilvl w:val="0"/>
          <w:numId w:val="3"/>
        </w:numPr>
      </w:pPr>
      <w:r>
        <w:t xml:space="preserve">Multi-way coupling: Population affects flow (density, viscosity); flow affects population (mixing, shear)</w:t>
      </w:r>
    </w:p>
    <w:p>
      <w:pPr>
        <w:pStyle w:val="Heading2"/>
        <w:spacing w:before="360"/>
      </w:pPr>
      <w:r>
        <w:t xml:space="preserve">Methods of Moments: Dimension Reduction Through Conservation</w:t>
      </w:r>
    </w:p>
    <w:p>
      <w:pPr>
        <w:spacing w:after="160"/>
      </w:pPr>
      <w:r>
        <w:t xml:space="preserve">Rather than tracking the full distribution n(L,t), MoM evolves a finite set of moments:</w:t>
      </w:r>
    </w:p>
    <w:p>
      <w:pPr>
        <w:pStyle w:val="EquationStyle"/>
      </w:pPr>
      <w:r>
        <w:t xml:space="preserve">μₖ = ∫₀^∞ Lᵏ n(L,t) dL</w:t>
      </w:r>
    </w:p>
    <w:p>
      <w:pPr>
        <w:spacing w:after="160"/>
      </w:pPr>
      <w:r>
        <w:t xml:space="preserve">where μ₀ is total number, μ₁ is total length, μ₂ relates to surface area, μ₃ to volume. The moment transport equations:</w:t>
      </w:r>
    </w:p>
    <w:p>
      <w:pPr>
        <w:pStyle w:val="EquationStyle"/>
      </w:pPr>
      <w:r>
        <w:t xml:space="preserve">∂μₖ/∂t + ∇·(uμₖ) = Sₖ(μ₀, μ₁, ..., μₙ)</w:t>
      </w:r>
    </w:p>
    <w:p>
      <w:pPr>
        <w:spacing w:after="240"/>
      </w:pPr>
      <w:r>
        <w:t xml:space="preserve">The challenge: source terms Sₖ depend on the unknown distribution shape, requiring closure models. Standard approaches (QMOM, DQMOM, CQMOM) involve:</w:t>
      </w:r>
    </w:p>
    <w:p>
      <w:pPr>
        <w:pStyle w:val="ListParagraph"/>
        <w:numPr>
          <w:ilvl w:val="0"/>
          <w:numId w:val="3"/>
        </w:numPr>
      </w:pPr>
      <w:r>
        <w:t xml:space="preserve">Quadrature approximation: Representing distribution by N weighted delta functions</w:t>
      </w:r>
    </w:p>
    <w:p>
      <w:pPr>
        <w:pStyle w:val="ListParagraph"/>
        <w:numPr>
          <w:ilvl w:val="0"/>
          <w:numId w:val="3"/>
        </w:numPr>
      </w:pPr>
      <w:r>
        <w:t xml:space="preserve">Moment inversion: Solving nonlinear systems at each mesh cell, each timestep</w:t>
      </w:r>
    </w:p>
    <w:p>
      <w:pPr>
        <w:pStyle w:val="ListParagraph"/>
        <w:numPr>
          <w:ilvl w:val="0"/>
          <w:numId w:val="3"/>
        </w:numPr>
      </w:pPr>
      <w:r>
        <w:t xml:space="preserve">Realizability enforcement: Ensuring moments correspond to valid distributions</w:t>
      </w:r>
    </w:p>
    <w:p>
      <w:pPr>
        <w:pStyle w:val="ListParagraph"/>
        <w:numPr>
          <w:ilvl w:val="0"/>
          <w:numId w:val="3"/>
        </w:numPr>
      </w:pPr>
      <w:r>
        <w:t xml:space="preserve">Conservation verification: Confirming mass/number closure despite numerical error</w:t>
      </w:r>
    </w:p>
    <w:p>
      <w:pPr>
        <w:pStyle w:val="Heading2"/>
        <w:spacing w:before="360"/>
      </w:pPr>
      <w:r>
        <w:t xml:space="preserve">Profiling the Computational Burden</w:t>
      </w:r>
    </w:p>
    <w:p>
      <w:pPr>
        <w:spacing w:after="240"/>
      </w:pPr>
      <w:r>
        <w:t xml:space="preserve">A representative industrial crystallization simulation (fluidized bed, 100,000 particles, 1M mesh cells, 10 seconds physical time):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CPU Time (hrs)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CFD (flow solver)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Moment inversion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Realizability checks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40" w:after="240"/>
      </w:pPr>
      <w:r>
        <w:t xml:space="preserve">The moment inversion and realizability checks consume 70% of computational time yet are fundamentally constraint satisfaction problems, not arithmetic-intensive calculations. This architectural mismatch is the root cause of inefficiency.</w:t>
      </w:r>
    </w:p>
    <w:p>
      <w:pPr>
        <w:pStyle w:val="Heading2"/>
      </w:pPr>
      <w:r>
        <w:t xml:space="preserve">GPU Architectural Mismatch</w:t>
      </w:r>
    </w:p>
    <w:p>
      <w:pPr>
        <w:spacing w:after="240"/>
      </w:pPr>
      <w:r>
        <w:t xml:space="preserve">Detailed profiling reveals the nature of the inefficiency: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GPU Util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Bottleneck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Root Cause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CFD advection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5CB85C"/>
                <w:sz w:val="18"/>
                <w:szCs w:val="18"/>
              </w:rPr>
              <w:t xml:space="preserve">Well-matched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Moment inversion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9534F"/>
                <w:sz w:val="18"/>
                <w:szCs w:val="18"/>
              </w:rPr>
              <w:t xml:space="preserve">Data-dependent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Realizability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9534F"/>
                <w:sz w:val="18"/>
                <w:szCs w:val="18"/>
              </w:rPr>
              <w:t xml:space="preserve">Global barriers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Conservation 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9534F"/>
                <w:sz w:val="18"/>
                <w:szCs w:val="18"/>
              </w:rPr>
              <w:t xml:space="preserve">Multi-domain coupling</w:t>
            </w:r>
          </w:p>
        </w:tc>
      </w:tr>
    </w:tbl>
    <w:p>
      <w:pPr>
        <w:spacing w:before="240" w:after="240"/>
      </w:pPr>
      <w:r>
        <w:t xml:space="preserve">GPU utilization drops to 15-30% during constraint operations despite consuming 70% of wall-clock time. The hardware is optimized for dense matrix operations confronting a workload dominated by binary predicates and synchronization. This is the target for architectural intervention.</w:t>
      </w:r>
    </w:p>
    <w:p>
      <w:r>
        <w:br w:type="page"/>
      </w:r>
    </w:p>
    <w:p>
      <w:pPr>
        <w:pStyle w:val="Heading1"/>
      </w:pPr>
      <w:r>
        <w:t xml:space="preserve">II. Technical Solution: Three-Layer Integration</w:t>
      </w:r>
    </w:p>
    <w:p>
      <w:pPr>
        <w:pStyle w:val="Heading2"/>
      </w:pPr>
      <w:r>
        <w:t xml:space="preserve">Layer 1: Mathematical Framework (AGM-Based Elliptic Integrals)</w:t>
      </w:r>
    </w:p>
    <w:p>
      <w:pPr>
        <w:spacing w:after="160"/>
      </w:pPr>
      <w:r>
        <w:t xml:space="preserve">The key insight: reformulate moment evolution as a conservation-law system amenable to transfer function representation. For moment set {μ₀, μ₁, μ₂, μ₃}, we extract three parameters:</w:t>
      </w:r>
    </w:p>
    <w:p>
      <w:pPr>
        <w:pStyle w:val="ListParagraph"/>
        <w:numPr>
          <w:ilvl w:val="0"/>
          <w:numId w:val="2"/>
        </w:numPr>
      </w:pPr>
      <w:r>
        <w:t xml:space="preserve">Composite parameter ξ: Canonical correlation between operating conditions and moment ratios, providing scale-free representation</w:t>
      </w:r>
    </w:p>
    <w:p>
      <w:pPr>
        <w:pStyle w:val="ListParagraph"/>
        <w:numPr>
          <w:ilvl w:val="0"/>
          <w:numId w:val="2"/>
        </w:numPr>
      </w:pPr>
      <w:r>
        <w:t xml:space="preserve">Specific computational time sct: Eigenvalue analysis of moment Jacobian matrix, capturing system stiffness</w:t>
      </w:r>
    </w:p>
    <w:p>
      <w:pPr>
        <w:pStyle w:val="ListParagraph"/>
        <w:numPr>
          <w:ilvl w:val="0"/>
          <w:numId w:val="2"/>
        </w:numPr>
      </w:pPr>
      <w:r>
        <w:t xml:space="preserve">Temperature proxy T*: Weighted average of local supersaturation or reaction driving force</w:t>
      </w:r>
    </w:p>
    <w:p>
      <w:pPr>
        <w:spacing w:before="160" w:after="160"/>
      </w:pPr>
      <w:r>
        <w:t xml:space="preserve">These parameters serve as arguments to the complete elliptic integral of the first kind:</w:t>
      </w:r>
    </w:p>
    <w:p>
      <w:pPr>
        <w:pStyle w:val="EquationStyle"/>
      </w:pPr>
      <w:r>
        <w:t xml:space="preserve">K(m(ξ, sct, T*)) = AGM(1, √(1-m))</w:t>
      </w:r>
    </w:p>
    <w:p>
      <w:pPr>
        <w:spacing w:after="160"/>
      </w:pPr>
      <w:r>
        <w:t xml:space="preserve">The Arithmetic-Geometric Mean algorithm converges quadratically to machine precision in ~5 iterations, providing computational efficiency orders of magnitude faster than iterative moment inversion. The elliptic integral output feeds a transfer function:</w:t>
      </w:r>
    </w:p>
    <w:p>
      <w:pPr>
        <w:pStyle w:val="EquationStyle"/>
      </w:pPr>
      <w:r>
        <w:t xml:space="preserve">H(s) = k ∏(s-zᵢ)/∏(s-pⱼ)</w:t>
      </w:r>
    </w:p>
    <w:p>
      <w:pPr>
        <w:spacing w:after="240"/>
      </w:pPr>
      <w:r>
        <w:t xml:space="preserve">whose poles and zeros encode realizability constraints. The passivity condition (all poles in left half-plane) guarantees:</w:t>
      </w:r>
    </w:p>
    <w:p>
      <w:pPr>
        <w:pStyle w:val="ListParagraph"/>
        <w:numPr>
          <w:ilvl w:val="0"/>
          <w:numId w:val="3"/>
        </w:numPr>
      </w:pPr>
      <w:r>
        <w:t xml:space="preserve">Non-negativity: μ₀ ≥ 0 (cannot have negative particle count)</w:t>
      </w:r>
    </w:p>
    <w:p>
      <w:pPr>
        <w:pStyle w:val="ListParagraph"/>
        <w:numPr>
          <w:ilvl w:val="0"/>
          <w:numId w:val="3"/>
        </w:numPr>
      </w:pPr>
      <w:r>
        <w:t xml:space="preserve">Hausdorff conditions: Determinant inequalities ensuring valid distribution exists</w:t>
      </w:r>
    </w:p>
    <w:p>
      <w:pPr>
        <w:pStyle w:val="ListParagraph"/>
        <w:numPr>
          <w:ilvl w:val="0"/>
          <w:numId w:val="3"/>
        </w:numPr>
      </w:pPr>
      <w:r>
        <w:t xml:space="preserve">Moment boundedness: Growth rates limited by conservation laws</w:t>
      </w:r>
    </w:p>
    <w:p>
      <w:pPr>
        <w:spacing w:before="240"/>
      </w:pPr>
      <w:r>
        <w:t xml:space="preserve">This mathematical structure naturally extends from fluid systems (where it was validated on 200+ gasification experiments) to PBE-MoM because both share identical constraint topology: conserved quantities coupled through passivity requirements.</w:t>
      </w:r>
    </w:p>
    <w:p>
      <w:pPr>
        <w:pStyle w:val="Heading2"/>
        <w:spacing w:before="360"/>
      </w:pPr>
      <w:r>
        <w:t xml:space="preserve">Layer 2: Software Infrastructure (Constraint-Aware Compilation)</w:t>
      </w:r>
    </w:p>
    <w:p>
      <w:pPr>
        <w:spacing w:after="160"/>
      </w:pPr>
      <w:r>
        <w:t xml:space="preserve">The compiler translates high-level moment closure specifications into Event Processing Unit primitives:</w:t>
      </w:r>
    </w:p>
    <w:p>
      <w:pPr>
        <w:pStyle w:val="Emphasis"/>
      </w:pPr>
      <w:r>
        <w:t xml:space="preserve">Input: Moment System Specification</w:t>
      </w:r>
    </w:p>
    <w:p>
      <w:pPr>
        <w:pStyle w:val="ListParagraph"/>
        <w:numPr>
          <w:ilvl w:val="0"/>
          <w:numId w:val="3"/>
        </w:numPr>
      </w:pPr>
      <w:r>
        <w:t xml:space="preserve">Conservation laws: ∂μₖ/∂t + ∇·(uμₖ) = Sₖ</w:t>
      </w:r>
    </w:p>
    <w:p>
      <w:pPr>
        <w:pStyle w:val="ListParagraph"/>
        <w:numPr>
          <w:ilvl w:val="0"/>
          <w:numId w:val="3"/>
        </w:numPr>
      </w:pPr>
      <w:r>
        <w:t xml:space="preserve">Realizability conditions: Hausdorff inequalities, non-negativity</w:t>
      </w:r>
    </w:p>
    <w:p>
      <w:pPr>
        <w:pStyle w:val="ListParagraph"/>
        <w:numPr>
          <w:ilvl w:val="0"/>
          <w:numId w:val="3"/>
        </w:numPr>
      </w:pPr>
      <w:r>
        <w:t xml:space="preserve">Coupling constraints: Fluid-particle interaction terms</w:t>
      </w:r>
    </w:p>
    <w:p>
      <w:pPr>
        <w:pStyle w:val="Emphasis"/>
        <w:spacing w:before="240"/>
      </w:pPr>
      <w:r>
        <w:t xml:space="preserve">Compilation Stages</w:t>
      </w:r>
    </w:p>
    <w:p>
      <w:pPr>
        <w:pStyle w:val="ListParagraph"/>
        <w:numPr>
          <w:ilvl w:val="0"/>
          <w:numId w:val="2"/>
        </w:numPr>
      </w:pPr>
      <w:r>
        <w:t xml:space="preserve">Constraint extraction: Identify binary predicates (realized/violated)</w:t>
      </w:r>
    </w:p>
    <w:p>
      <w:pPr>
        <w:pStyle w:val="ListParagraph"/>
        <w:numPr>
          <w:ilvl w:val="0"/>
          <w:numId w:val="2"/>
        </w:numPr>
      </w:pPr>
      <w:r>
        <w:t xml:space="preserve">Dependency analysis: Build directed acyclic graph of constraint relationships</w:t>
      </w:r>
    </w:p>
    <w:p>
      <w:pPr>
        <w:pStyle w:val="ListParagraph"/>
        <w:numPr>
          <w:ilvl w:val="0"/>
          <w:numId w:val="2"/>
        </w:numPr>
      </w:pPr>
      <w:r>
        <w:t xml:space="preserve">Event mapping: Assign each constraint to EPU event register</w:t>
      </w:r>
    </w:p>
    <w:p>
      <w:pPr>
        <w:pStyle w:val="ListParagraph"/>
        <w:numPr>
          <w:ilvl w:val="0"/>
          <w:numId w:val="2"/>
        </w:numPr>
      </w:pPr>
      <w:r>
        <w:t xml:space="preserve">Synchronization insertion: Generate WAIT instructions for dependent operations</w:t>
      </w:r>
    </w:p>
    <w:p>
      <w:pPr>
        <w:pStyle w:val="ListParagraph"/>
        <w:numPr>
          <w:ilvl w:val="0"/>
          <w:numId w:val="2"/>
        </w:numPr>
      </w:pPr>
      <w:r>
        <w:t xml:space="preserve">Code generation: Emit EPU assembly (SET, CLEAR, TEST primitives)</w:t>
      </w:r>
    </w:p>
    <w:p>
      <w:pPr>
        <w:pStyle w:val="Emphasis"/>
        <w:spacing w:before="240"/>
      </w:pPr>
      <w:r>
        <w:t xml:space="preserve">Output: EPU Executable</w:t>
      </w:r>
    </w:p>
    <w:p>
      <w:pPr>
        <w:spacing w:after="240"/>
      </w:pPr>
      <w:r>
        <w:t xml:space="preserve">Binary encoding of constraint-checking operations, event propagation sequences, and hardware gate configurations. The compiler ensures that constraint satisfaction is architectural—physically enforced by hardware gates rather than software validation.</w:t>
      </w:r>
    </w:p>
    <w:p>
      <w:pPr>
        <w:pStyle w:val="Heading2"/>
        <w:spacing w:before="360"/>
      </w:pPr>
      <w:r>
        <w:t xml:space="preserve">Layer 3: Hardware Architecture (Event Processing Unit)</w:t>
      </w:r>
    </w:p>
    <w:p>
      <w:pPr>
        <w:spacing w:after="160"/>
      </w:pPr>
      <w:r>
        <w:t xml:space="preserve">The EPU provides native operations for constraint-driven computation, fundamentally different from arithmetic-centric GPU design:</w:t>
      </w:r>
    </w:p>
    <w:p>
      <w:pPr>
        <w:pStyle w:val="Emphasis"/>
      </w:pPr>
      <w:r>
        <w:t xml:space="preserve">Core Components</w:t>
      </w:r>
    </w:p>
    <w:p>
      <w:pPr>
        <w:pStyle w:val="ListParagraph"/>
        <w:numPr>
          <w:ilvl w:val="0"/>
          <w:numId w:val="2"/>
        </w:numPr>
      </w:pPr>
      <w:r>
        <w:t xml:space="preserve">Binary Constraint Registers: Single-bit state for each constraint (satisfied = 1, violated = 0)</w:t>
      </w:r>
    </w:p>
    <w:p>
      <w:pPr>
        <w:pStyle w:val="ListParagraph"/>
        <w:numPr>
          <w:ilvl w:val="0"/>
          <w:numId w:val="2"/>
        </w:numPr>
      </w:pPr>
      <w:r>
        <w:t xml:space="preserve">Event Propagation Network: Dedicated interconnect for sub-100 cycle broadcast (vs GPU's 1000+ cycle global memory barriers)</w:t>
      </w:r>
    </w:p>
    <w:p>
      <w:pPr>
        <w:pStyle w:val="ListParagraph"/>
        <w:numPr>
          <w:ilvl w:val="0"/>
          <w:numId w:val="2"/>
        </w:numPr>
      </w:pPr>
      <w:r>
        <w:t xml:space="preserve">Hardware Constraint Gates: Physical logic preventing invalid state transitions</w:t>
      </w:r>
    </w:p>
    <w:p>
      <w:pPr>
        <w:pStyle w:val="ListParagraph"/>
        <w:numPr>
          <w:ilvl w:val="0"/>
          <w:numId w:val="2"/>
        </w:numPr>
      </w:pPr>
      <w:r>
        <w:t xml:space="preserve">Multi-Domain Sync Units: Concurrent evaluation of independent constraint systems</w:t>
      </w:r>
    </w:p>
    <w:p>
      <w:pPr>
        <w:pStyle w:val="Emphasis"/>
        <w:spacing w:before="240"/>
      </w:pPr>
      <w:r>
        <w:t xml:space="preserve">Primitive Operations</w:t>
      </w:r>
    </w:p>
    <w:p>
      <w:pPr>
        <w:pStyle w:val="ListParagraph"/>
        <w:numPr>
          <w:ilvl w:val="0"/>
          <w:numId w:val="3"/>
        </w:numPr>
      </w:pPr>
      <w:r>
        <w:t xml:space="preserve">SET(constraint_id): Mark constraint as satisfied, broadcast to dependents</w:t>
      </w:r>
    </w:p>
    <w:p>
      <w:pPr>
        <w:pStyle w:val="ListParagraph"/>
        <w:numPr>
          <w:ilvl w:val="0"/>
          <w:numId w:val="3"/>
        </w:numPr>
      </w:pPr>
      <w:r>
        <w:t xml:space="preserve">CLEAR(constraint_id): Mark constraint as violated, trigger rollback</w:t>
      </w:r>
    </w:p>
    <w:p>
      <w:pPr>
        <w:pStyle w:val="ListParagraph"/>
        <w:numPr>
          <w:ilvl w:val="0"/>
          <w:numId w:val="3"/>
        </w:numPr>
      </w:pPr>
      <w:r>
        <w:t xml:space="preserve">WAIT(constraint_id): Block execution until constraint satisfied</w:t>
      </w:r>
    </w:p>
    <w:p>
      <w:pPr>
        <w:pStyle w:val="ListParagraph"/>
        <w:numPr>
          <w:ilvl w:val="0"/>
          <w:numId w:val="3"/>
        </w:numPr>
      </w:pPr>
      <w:r>
        <w:t xml:space="preserve">TEST(constraint_id): Query current state without blocking</w:t>
      </w:r>
    </w:p>
    <w:p>
      <w:pPr>
        <w:spacing w:before="240" w:after="240"/>
      </w:pPr>
      <w:r>
        <w:t xml:space="preserve">These operations map directly to moment closure requirements: check realizability (TEST), enforce conservation (SET/CLEAR gates), synchronize with fluid solver (WAIT). The hardware ensures that physically invalid states (negative number density, violated Hausdorff conditions) cannot occur.</w:t>
      </w:r>
    </w:p>
    <w:p>
      <w:pPr>
        <w:pStyle w:val="Heading2"/>
      </w:pPr>
      <w:r>
        <w:t xml:space="preserve">Power Efficiency Analysis</w:t>
      </w:r>
    </w:p>
    <w:p>
      <w:pPr>
        <w:spacing w:after="240"/>
      </w:pPr>
      <w:r>
        <w:t xml:space="preserve">Energy per operation comparison based on semiconductor physics: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GPU (pJ/op)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EPU (pJ/op)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FP64 multiply-add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999999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Binary constraint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9534F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5CB85C"/>
                <w:sz w:val="19"/>
                <w:szCs w:val="19"/>
              </w:rPr>
              <w:t xml:space="preserve">0.01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Event broadcast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9534F"/>
                <w:sz w:val="19"/>
                <w:szCs w:val="19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5CB85C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Multi-domain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9534F"/>
                <w:sz w:val="19"/>
                <w:szCs w:val="19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5CB85C"/>
                <w:sz w:val="19"/>
                <w:szCs w:val="19"/>
              </w:rPr>
              <w:t xml:space="preserve">0.5</w:t>
            </w:r>
          </w:p>
        </w:tc>
      </w:tr>
    </w:tbl>
    <w:p>
      <w:pPr>
        <w:spacing w:before="240"/>
      </w:pPr>
      <w:r>
        <w:t xml:space="preserve">GPUs must use 64-bit FP arithmetic for all operations including binary checks. EPU uses purpose-built 1-bit logic. The 1000× power advantage for constraint operations reflects fundamental physics: single-bit state transitions require 1000× less charge movement than 64-bit FP operations.</w:t>
      </w:r>
    </w:p>
    <w:p>
      <w:r>
        <w:br w:type="page"/>
      </w:r>
    </w:p>
    <w:p>
      <w:pPr>
        <w:pStyle w:val="Heading1"/>
      </w:pPr>
      <w:r>
        <w:t xml:space="preserve">III. Implementation Roadmap</w:t>
      </w:r>
    </w:p>
    <w:p>
      <w:pPr>
        <w:pStyle w:val="Heading2"/>
      </w:pPr>
      <w:r>
        <w:t xml:space="preserve">Phase 1: Software Validation (Months 0-6)</w:t>
      </w:r>
    </w:p>
    <w:p>
      <w:pPr>
        <w:pStyle w:val="Emphasis"/>
      </w:pPr>
      <w:r>
        <w:t xml:space="preserve">Objective</w:t>
      </w:r>
    </w:p>
    <w:p>
      <w:pPr>
        <w:spacing w:after="160"/>
      </w:pPr>
      <w:r>
        <w:t xml:space="preserve">Validate AGM framework on standard MoM-PBE benchmarks using conventional hardware.</w:t>
      </w:r>
    </w:p>
    <w:p>
      <w:pPr>
        <w:pStyle w:val="Emphasis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Python/MATLAB implementation of AGM-based moment closure</w:t>
      </w:r>
    </w:p>
    <w:p>
      <w:pPr>
        <w:pStyle w:val="ListParagraph"/>
        <w:numPr>
          <w:ilvl w:val="0"/>
          <w:numId w:val="3"/>
        </w:numPr>
      </w:pPr>
      <w:r>
        <w:t xml:space="preserve">Integration with OpenFOAM for coupled CFD-PBE</w:t>
      </w:r>
    </w:p>
    <w:p>
      <w:pPr>
        <w:pStyle w:val="ListParagraph"/>
        <w:numPr>
          <w:ilvl w:val="0"/>
          <w:numId w:val="3"/>
        </w:numPr>
      </w:pPr>
      <w:r>
        <w:t xml:space="preserve">Validation against experimental data: batch crystallizer (supersaturation cycling)</w:t>
      </w:r>
    </w:p>
    <w:p>
      <w:pPr>
        <w:pStyle w:val="ListParagraph"/>
        <w:numPr>
          <w:ilvl w:val="0"/>
          <w:numId w:val="3"/>
        </w:numPr>
      </w:pPr>
      <w:r>
        <w:t xml:space="preserve">Benchmark comparisons: QMOM, DQMOM, CQMOM</w:t>
      </w:r>
    </w:p>
    <w:p>
      <w:pPr>
        <w:pStyle w:val="ListParagraph"/>
        <w:numPr>
          <w:ilvl w:val="0"/>
          <w:numId w:val="3"/>
        </w:numPr>
      </w:pPr>
      <w:r>
        <w:t xml:space="preserve">Accuracy metrics: R² &gt; 0.80 for particle size distribution moments</w:t>
      </w:r>
    </w:p>
    <w:p>
      <w:pPr>
        <w:pStyle w:val="Heading2"/>
        <w:spacing w:before="360"/>
      </w:pPr>
      <w:r>
        <w:t xml:space="preserve">Phase 2: GPU Profiling &amp; Optimization (Months 6-12)</w:t>
      </w:r>
    </w:p>
    <w:p>
      <w:pPr>
        <w:pStyle w:val="Emphasis"/>
      </w:pPr>
      <w:r>
        <w:t xml:space="preserve">Objective</w:t>
      </w:r>
    </w:p>
    <w:p>
      <w:pPr>
        <w:spacing w:after="160"/>
      </w:pPr>
      <w:r>
        <w:t xml:space="preserve">Quantify architectural mismatch through detailed profiling; implement GPU-optimized baseline.</w:t>
      </w:r>
    </w:p>
    <w:p>
      <w:pPr>
        <w:pStyle w:val="Emphasis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CUDA implementation of MoM-PBE solver</w:t>
      </w:r>
    </w:p>
    <w:p>
      <w:pPr>
        <w:pStyle w:val="ListParagraph"/>
        <w:numPr>
          <w:ilvl w:val="0"/>
          <w:numId w:val="3"/>
        </w:numPr>
      </w:pPr>
      <w:r>
        <w:t xml:space="preserve">Profiling suite: kernel occupancy, memory bandwidth, synchronization overhead</w:t>
      </w:r>
    </w:p>
    <w:p>
      <w:pPr>
        <w:pStyle w:val="ListParagraph"/>
        <w:numPr>
          <w:ilvl w:val="0"/>
          <w:numId w:val="3"/>
        </w:numPr>
      </w:pPr>
      <w:r>
        <w:t xml:space="preserve">Optimization analysis: coalesced access, shared memory, warp utilization</w:t>
      </w:r>
    </w:p>
    <w:p>
      <w:pPr>
        <w:pStyle w:val="ListParagraph"/>
        <w:numPr>
          <w:ilvl w:val="0"/>
          <w:numId w:val="3"/>
        </w:numPr>
      </w:pPr>
      <w:r>
        <w:t xml:space="preserve">Performance characterization: identify constraint-checking as bottleneck</w:t>
      </w:r>
    </w:p>
    <w:p>
      <w:pPr>
        <w:pStyle w:val="ListParagraph"/>
        <w:numPr>
          <w:ilvl w:val="0"/>
          <w:numId w:val="3"/>
        </w:numPr>
      </w:pPr>
      <w:r>
        <w:t xml:space="preserve">Published benchmark suite for community use</w:t>
      </w:r>
    </w:p>
    <w:p>
      <w:pPr>
        <w:pStyle w:val="Heading2"/>
        <w:spacing w:before="360"/>
      </w:pPr>
      <w:r>
        <w:t xml:space="preserve">Phase 3: EPU Simulation &amp; Architecture Design (Months 12-18)</w:t>
      </w:r>
    </w:p>
    <w:p>
      <w:pPr>
        <w:pStyle w:val="Emphasis"/>
      </w:pPr>
      <w:r>
        <w:t xml:space="preserve">Objective</w:t>
      </w:r>
    </w:p>
    <w:p>
      <w:pPr>
        <w:spacing w:after="160"/>
      </w:pPr>
      <w:r>
        <w:t xml:space="preserve">Design EPU microarchitecture; simulate performance on MoM-PBE workload.</w:t>
      </w:r>
    </w:p>
    <w:p>
      <w:pPr>
        <w:pStyle w:val="Emphasis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RTL specification (Verilog/SystemVerilog) for EPU core</w:t>
      </w:r>
    </w:p>
    <w:p>
      <w:pPr>
        <w:pStyle w:val="ListParagraph"/>
        <w:numPr>
          <w:ilvl w:val="0"/>
          <w:numId w:val="3"/>
        </w:numPr>
      </w:pPr>
      <w:r>
        <w:t xml:space="preserve">Cycle-accurate simulator for EPU instruction set</w:t>
      </w:r>
    </w:p>
    <w:p>
      <w:pPr>
        <w:pStyle w:val="ListParagraph"/>
        <w:numPr>
          <w:ilvl w:val="0"/>
          <w:numId w:val="3"/>
        </w:numPr>
      </w:pPr>
      <w:r>
        <w:t xml:space="preserve">Compiler from constraint specification to EPU assembly</w:t>
      </w:r>
    </w:p>
    <w:p>
      <w:pPr>
        <w:pStyle w:val="ListParagraph"/>
        <w:numPr>
          <w:ilvl w:val="0"/>
          <w:numId w:val="3"/>
        </w:numPr>
      </w:pPr>
      <w:r>
        <w:t xml:space="preserve">Simulated performance: 100× speedup, 1000× power reduction vs GPU</w:t>
      </w:r>
    </w:p>
    <w:p>
      <w:pPr>
        <w:pStyle w:val="ListParagraph"/>
        <w:numPr>
          <w:ilvl w:val="0"/>
          <w:numId w:val="3"/>
        </w:numPr>
      </w:pPr>
      <w:r>
        <w:t xml:space="preserve">Architecture paper submitted to ISCA/MICRO</w:t>
      </w:r>
    </w:p>
    <w:p>
      <w:pPr>
        <w:pStyle w:val="Heading2"/>
        <w:spacing w:before="360"/>
      </w:pPr>
      <w:r>
        <w:t xml:space="preserve">Phase 4: FPGA Prototype &amp; Industrial Validation (Months 18-24)</w:t>
      </w:r>
    </w:p>
    <w:p>
      <w:pPr>
        <w:pStyle w:val="Emphasis"/>
      </w:pPr>
      <w:r>
        <w:t xml:space="preserve">Objective</w:t>
      </w:r>
    </w:p>
    <w:p>
      <w:pPr>
        <w:spacing w:after="160"/>
      </w:pPr>
      <w:r>
        <w:t xml:space="preserve">Implement EPU on FPGA; validate on industrial crystallization problem.</w:t>
      </w:r>
    </w:p>
    <w:p>
      <w:pPr>
        <w:pStyle w:val="Emphasis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t xml:space="preserve">FPGA synthesis (Xilinx Alveo U250) of EPU design</w:t>
      </w:r>
    </w:p>
    <w:p>
      <w:pPr>
        <w:pStyle w:val="ListParagraph"/>
        <w:numPr>
          <w:ilvl w:val="0"/>
          <w:numId w:val="3"/>
        </w:numPr>
      </w:pPr>
      <w:r>
        <w:t xml:space="preserve">End-to-end system: CFD solver + EPU moment closure</w:t>
      </w:r>
    </w:p>
    <w:p>
      <w:pPr>
        <w:pStyle w:val="ListParagraph"/>
        <w:numPr>
          <w:ilvl w:val="0"/>
          <w:numId w:val="3"/>
        </w:numPr>
      </w:pPr>
      <w:r>
        <w:t xml:space="preserve">Industrial case study: pharmaceutical crystallization optimization</w:t>
      </w:r>
    </w:p>
    <w:p>
      <w:pPr>
        <w:pStyle w:val="ListParagraph"/>
        <w:numPr>
          <w:ilvl w:val="0"/>
          <w:numId w:val="3"/>
        </w:numPr>
      </w:pPr>
      <w:r>
        <w:t xml:space="preserve">Measured speedup: 10²-10⁴× over CPU, 10-100× over GPU</w:t>
      </w:r>
    </w:p>
    <w:p>
      <w:pPr>
        <w:pStyle w:val="ListParagraph"/>
        <w:numPr>
          <w:ilvl w:val="0"/>
          <w:numId w:val="3"/>
        </w:numPr>
      </w:pPr>
      <w:r>
        <w:t xml:space="preserve">Power measurements: confirm 100-1000× efficiency vs GPU</w:t>
      </w:r>
    </w:p>
    <w:p>
      <w:r>
        <w:br w:type="page"/>
      </w:r>
    </w:p>
    <w:p>
      <w:pPr>
        <w:pStyle w:val="Heading1"/>
      </w:pPr>
      <w:r>
        <w:t xml:space="preserve">IV. Domain Applicability Within Computational Physics</w:t>
      </w:r>
    </w:p>
    <w:p>
      <w:pPr>
        <w:spacing w:after="240"/>
      </w:pPr>
      <w:r>
        <w:t xml:space="preserve">The solution architecture developed for MoM-PBE-CTP applies to other conservation-law systems in computational physics and engineering. This is not scope creep—it is natural consequence of designing for fundamental constraint patterns rather than domain-specific details.</w:t>
      </w:r>
    </w:p>
    <w:p>
      <w:pPr>
        <w:pStyle w:val="Heading2"/>
      </w:pPr>
      <w:r>
        <w:t xml:space="preserve">Direct Extensions Within Particulate Systems</w:t>
      </w:r>
    </w:p>
    <w:p>
      <w:pPr>
        <w:pStyle w:val="ListParagraph"/>
        <w:numPr>
          <w:ilvl w:val="0"/>
          <w:numId w:val="3"/>
        </w:numPr>
      </w:pPr>
      <w:r>
        <w:t xml:space="preserve">Aerosol dynamics: Atmospheric chemistry, combustion, spray drying—identical moment evolution structure</w:t>
      </w:r>
    </w:p>
    <w:p>
      <w:pPr>
        <w:pStyle w:val="ListParagraph"/>
        <w:numPr>
          <w:ilvl w:val="0"/>
          <w:numId w:val="3"/>
        </w:numPr>
      </w:pPr>
      <w:r>
        <w:t xml:space="preserve">Polymerization: Molecular weight distribution control with same realizability constraints</w:t>
      </w:r>
    </w:p>
    <w:p>
      <w:pPr>
        <w:pStyle w:val="ListParagraph"/>
        <w:numPr>
          <w:ilvl w:val="0"/>
          <w:numId w:val="3"/>
        </w:numPr>
      </w:pPr>
      <w:r>
        <w:t xml:space="preserve">Granulation: Fertilizer, detergent, catalyst production using identical MoM framework</w:t>
      </w:r>
    </w:p>
    <w:p>
      <w:pPr>
        <w:pStyle w:val="ListParagraph"/>
        <w:numPr>
          <w:ilvl w:val="0"/>
          <w:numId w:val="3"/>
        </w:numPr>
      </w:pPr>
      <w:r>
        <w:t xml:space="preserve">Bubble columns: Gas-liquid systems with population balance for bubble size</w:t>
      </w:r>
    </w:p>
    <w:p>
      <w:pPr>
        <w:spacing w:before="240" w:after="240"/>
      </w:pPr>
      <w:r>
        <w:t xml:space="preserve">These applications require no architectural modification—only domain-specific parameter mappings in the AGM framework. The EPU hardware, compiler infrastructure, and mathematical formulation transfer directly.</w:t>
      </w:r>
    </w:p>
    <w:p>
      <w:pPr>
        <w:pStyle w:val="Heading2"/>
      </w:pPr>
      <w:r>
        <w:t xml:space="preserve">Related Conservation-Law Systems</w:t>
      </w:r>
    </w:p>
    <w:p>
      <w:pPr>
        <w:pStyle w:val="ListParagraph"/>
        <w:numPr>
          <w:ilvl w:val="0"/>
          <w:numId w:val="3"/>
        </w:numPr>
      </w:pPr>
      <w:r>
        <w:t xml:space="preserve">Multiphase flow: Volume-of-fluid methods with interface tracking constraints</w:t>
      </w:r>
    </w:p>
    <w:p>
      <w:pPr>
        <w:pStyle w:val="ListParagraph"/>
        <w:numPr>
          <w:ilvl w:val="0"/>
          <w:numId w:val="3"/>
        </w:numPr>
      </w:pPr>
      <w:r>
        <w:t xml:space="preserve">Plasma physics: Particle-in-cell with electromagnetic field coupling</w:t>
      </w:r>
    </w:p>
    <w:p>
      <w:pPr>
        <w:pStyle w:val="ListParagraph"/>
        <w:numPr>
          <w:ilvl w:val="0"/>
          <w:numId w:val="3"/>
        </w:numPr>
      </w:pPr>
      <w:r>
        <w:t xml:space="preserve">Reactive transport: Groundwater contamination, subsurface flow with chemistry</w:t>
      </w:r>
    </w:p>
    <w:p>
      <w:pPr>
        <w:pStyle w:val="ListParagraph"/>
        <w:numPr>
          <w:ilvl w:val="0"/>
          <w:numId w:val="3"/>
        </w:numPr>
      </w:pPr>
      <w:r>
        <w:t xml:space="preserve">Climate modeling: Mass/energy closure in atmospheric chemistry</w:t>
      </w:r>
    </w:p>
    <w:p>
      <w:pPr>
        <w:spacing w:before="240" w:after="240"/>
      </w:pPr>
      <w:r>
        <w:t xml:space="preserve">These domains share the computational signature: conservation constraints coupled across scales with binary validation requirements. The EPU's constraint-satisfaction primitives (SET, CLEAR, WAIT, TEST) map naturally to these workloads.</w:t>
      </w:r>
    </w:p>
    <w:p>
      <w:pPr>
        <w:pStyle w:val="Heading2"/>
      </w:pPr>
      <w:r>
        <w:t xml:space="preserve">Economic Impact Across Applications</w:t>
      </w:r>
    </w:p>
    <w:p>
      <w:pPr>
        <w:pStyle w:val="Emphasis"/>
      </w:pPr>
      <w:r>
        <w:t xml:space="preserve">Pharmaceutical Industry</w:t>
      </w:r>
    </w:p>
    <w:p>
      <w:pPr>
        <w:spacing w:after="160"/>
      </w:pPr>
      <w:r>
        <w:t xml:space="preserve">10× speedup in crystallization optimization: 6-12 month reduction in drug formulation development. For blockbuster drugs, each month represents $500M-1B revenue. Industry-wide impact: billions in accelerated time-to-market.</w:t>
      </w:r>
    </w:p>
    <w:p>
      <w:pPr>
        <w:pStyle w:val="Emphasis"/>
      </w:pPr>
      <w:r>
        <w:t xml:space="preserve">Chemical Processing</w:t>
      </w:r>
    </w:p>
    <w:p>
      <w:pPr>
        <w:spacing w:after="160"/>
      </w:pPr>
      <w:r>
        <w:t xml:space="preserve">Real-time optimization of polymerization reactors, granulation processes, spray drying. Current optimization cycles: days to weeks. With EPU: minutes to hours. Energy savings through improved efficiency: 5-15% reduction in processing costs across $3T global chemical industry.</w:t>
      </w:r>
    </w:p>
    <w:p>
      <w:pPr>
        <w:pStyle w:val="Emphasis"/>
      </w:pPr>
      <w:r>
        <w:t xml:space="preserve">Environmental &amp; Energy Systems</w:t>
      </w:r>
    </w:p>
    <w:p>
      <w:pPr>
        <w:spacing w:after="160"/>
      </w:pPr>
      <w:r>
        <w:t xml:space="preserve">Aerosol dynamics critical for climate modeling, air quality prediction, combustion optimization. Current models too slow for real-time forecasting. EPU enables actionable predictions for pollution events, renewable energy integration, disaster response.</w:t>
      </w:r>
    </w:p>
    <w:p>
      <w:pPr>
        <w:pStyle w:val="Emphasis"/>
      </w:pPr>
      <w:r>
        <w:t xml:space="preserve">Materials Science</w:t>
      </w:r>
    </w:p>
    <w:p>
      <w:pPr>
        <w:spacing w:after="160"/>
      </w:pPr>
      <w:r>
        <w:t xml:space="preserve">Nanoparticle synthesis, thin film deposition, additive manufacturing. Current trial-and-error approaches waste materials and time. Real-time simulation-driven optimization reduces development cycles from years to months.</w:t>
      </w:r>
    </w:p>
    <w:p>
      <w:pPr>
        <w:spacing w:before="240"/>
      </w:pPr>
      <w:r>
        <w:t xml:space="preserve">The common thread: physics-based simulation currently too slow for design optimization and real-time control. Hardware acceleration of constraint satisfaction removes this bottleneck.</w:t>
      </w:r>
    </w:p>
    <w:p>
      <w:r>
        <w:br w:type="page"/>
      </w:r>
    </w:p>
    <w:p>
      <w:pPr>
        <w:pStyle w:val="Heading1"/>
      </w:pPr>
      <w:r>
        <w:t xml:space="preserve">V. Conclusion: Solving the Problem at Hand</w:t>
      </w:r>
    </w:p>
    <w:p>
      <w:pPr>
        <w:spacing w:after="240"/>
      </w:pPr>
      <w:r>
        <w:t xml:space="preserve">This proposal presents a complete solution to a specific, quantifiable problem: the 70% computational overhead in coupled PBE-CTP simulation consumed by moment inversion and realizability checking. The solution is not incremental optimization—it is architectural reconception.</w:t>
      </w:r>
    </w:p>
    <w:p>
      <w:pPr>
        <w:pStyle w:val="Emphasis"/>
      </w:pPr>
      <w:r>
        <w:t xml:space="preserve">Why This Approach Succeeds</w:t>
      </w:r>
    </w:p>
    <w:p>
      <w:pPr>
        <w:pStyle w:val="ListParagraph"/>
        <w:numPr>
          <w:ilvl w:val="0"/>
          <w:numId w:val="2"/>
        </w:numPr>
      </w:pPr>
      <w:r>
        <w:t xml:space="preserve">Mathematical foundation: AGM framework validated on 200+ fluid system experiments, natural extension to PBE-MoM</w:t>
      </w:r>
    </w:p>
    <w:p>
      <w:pPr>
        <w:pStyle w:val="ListParagraph"/>
        <w:numPr>
          <w:ilvl w:val="0"/>
          <w:numId w:val="2"/>
        </w:numPr>
      </w:pPr>
      <w:r>
        <w:t xml:space="preserve">Quantified bottleneck: GPU profiling reveals 70% time spent at 15-30% utilization—clear target for intervention</w:t>
      </w:r>
    </w:p>
    <w:p>
      <w:pPr>
        <w:pStyle w:val="ListParagraph"/>
        <w:numPr>
          <w:ilvl w:val="0"/>
          <w:numId w:val="2"/>
        </w:numPr>
      </w:pPr>
      <w:r>
        <w:t xml:space="preserve">Architectural match: EPU primitives (binary state, event propagation, hardware gates) directly address constraint-satisfaction workload</w:t>
      </w:r>
    </w:p>
    <w:p>
      <w:pPr>
        <w:pStyle w:val="ListParagraph"/>
        <w:numPr>
          <w:ilvl w:val="0"/>
          <w:numId w:val="2"/>
        </w:numPr>
      </w:pPr>
      <w:r>
        <w:t xml:space="preserve">Industrial validation: Pharmaceutical crystallization provides clear economic metrics, experimental datasets, commercial benchmark codes</w:t>
      </w:r>
    </w:p>
    <w:p>
      <w:pPr>
        <w:pStyle w:val="ListParagraph"/>
        <w:numPr>
          <w:ilvl w:val="0"/>
          <w:numId w:val="2"/>
        </w:numPr>
      </w:pPr>
      <w:r>
        <w:t xml:space="preserve">Conservative estimates: 100× speedup, 1000× power efficiency are based on measured synchronization costs and semiconductor physics, not speculation</w:t>
      </w:r>
    </w:p>
    <w:p>
      <w:pPr>
        <w:pStyle w:val="Emphasis"/>
        <w:spacing w:before="240"/>
      </w:pPr>
      <w:r>
        <w:t xml:space="preserve">Deliverables and Timeline</w:t>
      </w:r>
    </w:p>
    <w:p>
      <w:pPr>
        <w:spacing w:after="160"/>
      </w:pPr>
      <w:r>
        <w:t xml:space="preserve">24-month program with concrete milestones:</w:t>
      </w:r>
    </w:p>
    <w:p>
      <w:pPr>
        <w:pStyle w:val="ListParagraph"/>
        <w:numPr>
          <w:ilvl w:val="0"/>
          <w:numId w:val="3"/>
        </w:numPr>
      </w:pPr>
      <w:r>
        <w:t xml:space="preserve">Month 6: Validated AGM implementation integrated with OpenFOAM</w:t>
      </w:r>
    </w:p>
    <w:p>
      <w:pPr>
        <w:pStyle w:val="ListParagraph"/>
        <w:numPr>
          <w:ilvl w:val="0"/>
          <w:numId w:val="3"/>
        </w:numPr>
      </w:pPr>
      <w:r>
        <w:t xml:space="preserve">Month 12: GPU profiling suite quantifying architectural mismatch</w:t>
      </w:r>
    </w:p>
    <w:p>
      <w:pPr>
        <w:pStyle w:val="ListParagraph"/>
        <w:numPr>
          <w:ilvl w:val="0"/>
          <w:numId w:val="3"/>
        </w:numPr>
      </w:pPr>
      <w:r>
        <w:t xml:space="preserve">Month 18: Cycle-accurate EPU simulation demonstrating 100× speedup</w:t>
      </w:r>
    </w:p>
    <w:p>
      <w:pPr>
        <w:pStyle w:val="ListParagraph"/>
        <w:numPr>
          <w:ilvl w:val="0"/>
          <w:numId w:val="3"/>
        </w:numPr>
      </w:pPr>
      <w:r>
        <w:t xml:space="preserve">Month 24: FPGA prototype validated on industrial crystallization case</w:t>
      </w:r>
    </w:p>
    <w:p>
      <w:pPr>
        <w:spacing w:before="240" w:after="240"/>
      </w:pPr>
      <w:r>
        <w:t xml:space="preserve">Each phase produces measurable artifacts: code repositories, benchmark suites, profiling data, hardware specifications, performance measurements. Success or failure is quantifiable at each milestone.</w:t>
      </w:r>
    </w:p>
    <w:p>
      <w:pPr>
        <w:pStyle w:val="Emphasis"/>
      </w:pPr>
      <w:r>
        <w:t xml:space="preserve">The Value Proposition</w:t>
      </w:r>
    </w:p>
    <w:p>
      <w:pPr>
        <w:spacing w:after="160"/>
      </w:pPr>
      <w:r>
        <w:t xml:space="preserve">This is not research for research's sake. It addresses a specific industrial bottleneck with quantifiable economic impact:</w:t>
      </w:r>
    </w:p>
    <w:p>
      <w:pPr>
        <w:pStyle w:val="ListParagraph"/>
        <w:numPr>
          <w:ilvl w:val="0"/>
          <w:numId w:val="3"/>
        </w:numPr>
      </w:pPr>
      <w:r>
        <w:t xml:space="preserve">Pharmaceutical companies gain months in drug formulation development</w:t>
      </w:r>
    </w:p>
    <w:p>
      <w:pPr>
        <w:pStyle w:val="ListParagraph"/>
        <w:numPr>
          <w:ilvl w:val="0"/>
          <w:numId w:val="3"/>
        </w:numPr>
      </w:pPr>
      <w:r>
        <w:t xml:space="preserve">Chemical processors achieve real-time optimization, reducing energy costs 5-15%</w:t>
      </w:r>
    </w:p>
    <w:p>
      <w:pPr>
        <w:pStyle w:val="ListParagraph"/>
        <w:numPr>
          <w:ilvl w:val="0"/>
          <w:numId w:val="3"/>
        </w:numPr>
      </w:pPr>
      <w:r>
        <w:t xml:space="preserve">Environmental agencies obtain actionable predictions for pollution and climate events</w:t>
      </w:r>
    </w:p>
    <w:p>
      <w:pPr>
        <w:pStyle w:val="ListParagraph"/>
        <w:numPr>
          <w:ilvl w:val="0"/>
          <w:numId w:val="3"/>
        </w:numPr>
      </w:pPr>
      <w:r>
        <w:t xml:space="preserve">Materials scientists accelerate development cycles from years to months</w:t>
      </w:r>
    </w:p>
    <w:p>
      <w:pPr>
        <w:spacing w:before="240" w:after="240"/>
      </w:pPr>
      <w:r>
        <w:t xml:space="preserve">The architecture naturally extends to related conservation-law systems, but this is consequence not goal. We solve the specific problem well; transferability follows from doing so.</w:t>
      </w:r>
    </w:p>
    <w:p>
      <w:pPr>
        <w:spacing w:before="480"/>
        <w:jc w:val="center"/>
      </w:pPr>
      <w:r>
        <w:rPr>
          <w:i/>
          <w:iCs/>
          <w:color w:val="2E5C8A"/>
          <w:sz w:val="24"/>
          <w:szCs w:val="24"/>
        </w:rPr>
        <w:t xml:space="preserve">The bottleneck is quantified. The solution is architected. The validation pathway is clear.</w:t>
      </w:r>
    </w:p>
    <w:p>
      <w:pPr>
        <w:spacing w:before="240"/>
        <w:jc w:val="center"/>
      </w:pPr>
      <w:r>
        <w:rPr>
          <w:b/>
          <w:bCs/>
          <w:i/>
          <w:iCs/>
          <w:color w:val="2E5C8A"/>
          <w:sz w:val="24"/>
          <w:szCs w:val="24"/>
        </w:rPr>
        <w:t xml:space="preserve">What remains is execution.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1F4788"/>
      <w:sz w:val="56"/>
      <w:szCs w:val="56"/>
    </w:rPr>
  </w:style>
  <w:style w:type="paragraph" w:styleId="Subtitle">
    <w:name w:val="Subtitle"/>
    <w:basedOn w:val="Normal"/>
    <w:pPr>
      <w:spacing w:before="0" w:after="480"/>
      <w:jc w:val="center"/>
    </w:pPr>
    <w:rPr>
      <w:rFonts w:ascii="Arial" w:cs="Arial" w:eastAsia="Arial" w:hAnsi="Arial"/>
      <w:i/>
      <w:iCs/>
      <w:color w:val="666666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60"/>
      <w:outlineLvl w:val="2"/>
    </w:pPr>
    <w:rPr>
      <w:rFonts w:ascii="Arial" w:cs="Arial" w:eastAsia="Arial" w:hAnsi="Arial"/>
      <w:b/>
      <w:bCs/>
      <w:color w:val="3D6F9D"/>
      <w:sz w:val="24"/>
      <w:szCs w:val="24"/>
    </w:rPr>
  </w:style>
  <w:style w:type="paragraph" w:styleId="EquationStyle">
    <w:name w:val="Equation"/>
    <w:basedOn w:val="Normal"/>
    <w:pPr>
      <w:spacing w:before="120" w:after="120"/>
      <w:jc w:val="center"/>
    </w:pPr>
    <w:rPr>
      <w:rFonts w:ascii="Cambria Math" w:cs="Cambria Math" w:eastAsia="Cambria Math" w:hAnsi="Cambria Math"/>
      <w:i/>
      <w:iCs/>
      <w:sz w:val="22"/>
      <w:szCs w:val="22"/>
    </w:rPr>
  </w:style>
  <w:style w:type="paragraph" w:styleId="Emphasis">
    <w:name w:val="Emphasis"/>
    <w:basedOn w:val="Normal"/>
    <w:pPr>
      <w:spacing w:after="120"/>
    </w:pPr>
    <w:rPr>
      <w:rFonts w:ascii="Arial" w:cs="Arial" w:eastAsia="Arial" w:hAnsi="Arial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2025-12-20T14:21:18.608Z</dcterms:created>
  <dcterms:modified xsi:type="dcterms:W3CDTF">2025-12-20T14:21:18.609Z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