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Segoe UI" w:hAnsi="Segoe UI"/>
          <w:b/>
          <w:color w:val="0B192C"/>
          <w:sz w:val="48"/>
        </w:rPr>
        <w:t>ENTERPRISE TECHNICAL PROJECT REPORT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F172A"/>
          <w:sz w:val="22"/>
        </w:rPr>
        <w:t>PEARLS AQI PREDICTOR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*Proactive Environmental Air Quality Telemetry &amp; Multi-Horizon AI Forecasting Engine*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F172A"/>
          <w:sz w:val="22"/>
        </w:rPr>
        <w:t>Production Engineering, Architecture Blueprint &amp; MLOps Infrastructure Report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Document Metadata &amp; Control Block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Metadata Field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Value / Details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System Name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PEARLS AQI Predictor (Atmospheric Intelligence Platform)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Target Deployment Zone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Wah Cantt &amp; Taxila Industrial-Urban Corridor (33.77^\circ\text{N}, 72.75^\circ\text{E})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Document Type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Comprehensive Software Engineering &amp; MLOps Final Technical Report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Document Classification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Technical Engineering Documentation (Enterprise Standard)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Version &amp; Status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Version 1.0.0 — Production Release (Validated &amp; Deployed)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Author / Lead Engineer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Mohsin Ali (CAX-OL-2026-267)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Technology Stack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Python 3.11, FastAPI, LightGBM, Hopsworks Feature Store v2, Open-Meteo API, React 19, Vite, Recharts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Repository URL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https://github.com/Mohsin-Ali-Rana/pearls-aqi-predictor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Production Backend URL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https://pearls-aqi-predictor-production.up.railway.app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Production Frontend URL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https://pearls-aqi-predictor.vercel.app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Revision &amp; Sign-Off History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Primary Author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 of Changes / Release Scope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v0.1-Alpha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August 15, 2026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Mohsin Ali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Initial data ingestion pipeline &amp; single-step baseline LightGBM model.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v0.8-Beta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August 28, 2026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Mohsin Ali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Integration of Hopsworks Feature Store v2, 3-Direct Multi-Horizon architecture, and React dashboard.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v1.0-Release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September 6, 2026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Mohsin Ali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Production deployment on Railway/Vercel, CORS overhaul, asynchronous telemetry sync hold, and full test validation.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1. Executive Summary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1.1 Strategic Context &amp; Business Purpose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Ambient air pollution represents one of the most pressing public health and environmental hazards across South Asia. In industrial-urban corridors such as </w:t>
      </w:r>
      <w:r>
        <w:rPr>
          <w:rFonts w:ascii="Calibri" w:hAnsi="Calibri"/>
          <w:b/>
          <w:color w:val="0F172A"/>
          <w:sz w:val="22"/>
        </w:rPr>
        <w:t>Wah Cantt and Taxila, Pakistan</w:t>
      </w:r>
      <w:r>
        <w:rPr>
          <w:rFonts w:ascii="Calibri" w:hAnsi="Calibri"/>
          <w:color w:val="0F172A"/>
          <w:sz w:val="22"/>
        </w:rPr>
        <w:t>, high concentrations of fine particulate matter (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and </w:t>
      </w:r>
      <w:r>
        <w:rPr>
          <w:rFonts w:ascii="Calibri" w:hAnsi="Calibri"/>
          <w:i/>
          <w:color w:val="0F172A"/>
          <w:sz w:val="22"/>
        </w:rPr>
        <w:t>PM_{10}</w:t>
      </w:r>
      <w:r>
        <w:rPr>
          <w:rFonts w:ascii="Calibri" w:hAnsi="Calibri"/>
          <w:color w:val="0F172A"/>
          <w:sz w:val="22"/>
        </w:rPr>
        <w:t>) driven by industrial emissions, vehicular exhaust, and seasonal atmospheric inversions lead to severe cardiorespiratory illnesses. Effective public health intervention requires proactive, early-warning atmospheric intelligence rather than reactive, delayed reporting.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The </w:t>
      </w:r>
      <w:r>
        <w:rPr>
          <w:rFonts w:ascii="Calibri" w:hAnsi="Calibri"/>
          <w:b/>
          <w:color w:val="0F172A"/>
          <w:sz w:val="22"/>
        </w:rPr>
        <w:t>PEARLS AQI Predictor</w:t>
      </w:r>
      <w:r>
        <w:rPr>
          <w:rFonts w:ascii="Calibri" w:hAnsi="Calibri"/>
          <w:color w:val="0F172A"/>
          <w:sz w:val="22"/>
        </w:rPr>
        <w:t xml:space="preserve"> is an enterprise-grade, production-deployed machine learning operations (MLOps) platform designed to deliver real-time atmospheric telemetry and direct multi-horizon (</w:t>
      </w:r>
      <w:r>
        <w:rPr>
          <w:rFonts w:ascii="Calibri" w:hAnsi="Calibri"/>
          <w:i/>
          <w:color w:val="0F172A"/>
          <w:sz w:val="22"/>
        </w:rPr>
        <w:t>+24\text{h}</w:t>
      </w:r>
      <w:r>
        <w:rPr>
          <w:rFonts w:ascii="Calibri" w:hAnsi="Calibri"/>
          <w:color w:val="0F172A"/>
          <w:sz w:val="22"/>
        </w:rPr>
        <w:t xml:space="preserve">, </w:t>
      </w:r>
      <w:r>
        <w:rPr>
          <w:rFonts w:ascii="Calibri" w:hAnsi="Calibri"/>
          <w:i/>
          <w:color w:val="0F172A"/>
          <w:sz w:val="22"/>
        </w:rPr>
        <w:t>+48\text{h}</w:t>
      </w:r>
      <w:r>
        <w:rPr>
          <w:rFonts w:ascii="Calibri" w:hAnsi="Calibri"/>
          <w:color w:val="0F172A"/>
          <w:sz w:val="22"/>
        </w:rPr>
        <w:t xml:space="preserve">, </w:t>
      </w:r>
      <w:r>
        <w:rPr>
          <w:rFonts w:ascii="Calibri" w:hAnsi="Calibri"/>
          <w:i/>
          <w:color w:val="0F172A"/>
          <w:sz w:val="22"/>
        </w:rPr>
        <w:t>+72\text{h}</w:t>
      </w:r>
      <w:r>
        <w:rPr>
          <w:rFonts w:ascii="Calibri" w:hAnsi="Calibri"/>
          <w:color w:val="0F172A"/>
          <w:sz w:val="22"/>
        </w:rPr>
        <w:t>) air quality forecasting. By combining continuous satellite and station data ingestion with advanced gradient-boosted decision tree ensembles and feature store synchronization, PEARLS provides municipal authorities, industrial planners, health administrators, and local citizens with actionable, predictive insights into future air quality states.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1.2 Core System Capabilities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Direct Multi-Horizon AI Engine:</w:t>
      </w:r>
      <w:r>
        <w:rPr>
          <w:rFonts w:ascii="Calibri" w:hAnsi="Calibri"/>
          <w:color w:val="0F172A"/>
          <w:sz w:val="22"/>
        </w:rPr>
        <w:t xml:space="preserve"> Deploys three specialized, independent LightGBM regressor models (</w:t>
      </w:r>
      <w:r>
        <w:rPr>
          <w:rFonts w:ascii="Calibri" w:hAnsi="Calibri"/>
          <w:color w:val="0F172A"/>
          <w:sz w:val="22"/>
        </w:rPr>
        <w:t>model_24h</w:t>
      </w:r>
      <w:r>
        <w:rPr>
          <w:rFonts w:ascii="Calibri" w:hAnsi="Calibri"/>
          <w:color w:val="0F172A"/>
          <w:sz w:val="22"/>
        </w:rPr>
        <w:t xml:space="preserve">, </w:t>
      </w:r>
      <w:r>
        <w:rPr>
          <w:rFonts w:ascii="Calibri" w:hAnsi="Calibri"/>
          <w:color w:val="0F172A"/>
          <w:sz w:val="22"/>
        </w:rPr>
        <w:t>model_48h</w:t>
      </w:r>
      <w:r>
        <w:rPr>
          <w:rFonts w:ascii="Calibri" w:hAnsi="Calibri"/>
          <w:color w:val="0F172A"/>
          <w:sz w:val="22"/>
        </w:rPr>
        <w:t xml:space="preserve">, </w:t>
      </w:r>
      <w:r>
        <w:rPr>
          <w:rFonts w:ascii="Calibri" w:hAnsi="Calibri"/>
          <w:color w:val="0F172A"/>
          <w:sz w:val="22"/>
        </w:rPr>
        <w:t>model_72h</w:t>
      </w:r>
      <w:r>
        <w:rPr>
          <w:rFonts w:ascii="Calibri" w:hAnsi="Calibri"/>
          <w:color w:val="0F172A"/>
          <w:sz w:val="22"/>
        </w:rPr>
        <w:t xml:space="preserve">) to predict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concentrations shifted exactly 24, 48, and 72 hours into the future, eliminating the severe error accumulation inherent in traditional recursive forecasting.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Automated MLOps Feature Pipeline:</w:t>
      </w:r>
      <w:r>
        <w:rPr>
          <w:rFonts w:ascii="Calibri" w:hAnsi="Calibri"/>
          <w:color w:val="0F172A"/>
          <w:sz w:val="22"/>
        </w:rPr>
        <w:t xml:space="preserve"> Ingests live atmospheric parameters (temperature, relative humidity, surface pressure, wind vectors, criteria pollutants) via Open-Meteo Numerical Weather Prediction (NWP) feeds and synchronizes 34 engineered features with the </w:t>
      </w:r>
      <w:r>
        <w:rPr>
          <w:rFonts w:ascii="Calibri" w:hAnsi="Calibri"/>
          <w:b/>
          <w:color w:val="0F172A"/>
          <w:sz w:val="22"/>
        </w:rPr>
        <w:t>Hopsworks Online Feature Store (v2)</w:t>
      </w:r>
      <w:r>
        <w:rPr>
          <w:rFonts w:ascii="Calibri" w:hAnsi="Calibri"/>
          <w:color w:val="0F172A"/>
          <w:sz w:val="22"/>
        </w:rPr>
        <w:t>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Mathematical Persistence Benchmark:</w:t>
      </w:r>
      <w:r>
        <w:rPr>
          <w:rFonts w:ascii="Calibri" w:hAnsi="Calibri"/>
          <w:color w:val="0F172A"/>
          <w:sz w:val="22"/>
        </w:rPr>
        <w:t xml:space="preserve"> Enforces automated model promotion gating by continuously evaluating AI predictions against a naive persistence baseline (</w:t>
      </w:r>
      <w:r>
        <w:rPr>
          <w:rFonts w:ascii="Calibri" w:hAnsi="Calibri"/>
          <w:i/>
          <w:color w:val="0F172A"/>
          <w:sz w:val="22"/>
        </w:rPr>
        <w:t>t+H</w:t>
      </w:r>
      <w:r>
        <w:rPr>
          <w:rFonts w:ascii="Calibri" w:hAnsi="Calibri"/>
          <w:color w:val="0F172A"/>
          <w:sz w:val="22"/>
        </w:rPr>
        <w:t xml:space="preserve">), requiring a minimum </w:t>
      </w:r>
      <w:r>
        <w:rPr>
          <w:rFonts w:ascii="Calibri" w:hAnsi="Calibri"/>
          <w:i/>
          <w:color w:val="0F172A"/>
          <w:sz w:val="22"/>
        </w:rPr>
        <w:t>\ge 15\%</w:t>
      </w:r>
      <w:r>
        <w:rPr>
          <w:rFonts w:ascii="Calibri" w:hAnsi="Calibri"/>
          <w:color w:val="0F172A"/>
          <w:sz w:val="22"/>
        </w:rPr>
        <w:t xml:space="preserve"> Root Mean Squared Error (RMSE) reduction for production artifact deployment.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Explainable AI (XAI) Transparency:</w:t>
      </w:r>
      <w:r>
        <w:rPr>
          <w:rFonts w:ascii="Calibri" w:hAnsi="Calibri"/>
          <w:color w:val="0F172A"/>
          <w:sz w:val="22"/>
        </w:rPr>
        <w:t xml:space="preserve"> Incorporates game-theoretic SHAP (SHapley Additive exPlanations) attribution engines to compute both global feature importance rankings and local point-in-time contribution values for every prediction.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High-Performance Serving Infrastructure:</w:t>
      </w:r>
      <w:r>
        <w:rPr>
          <w:rFonts w:ascii="Calibri" w:hAnsi="Calibri"/>
          <w:color w:val="0F172A"/>
          <w:sz w:val="22"/>
        </w:rPr>
        <w:t xml:space="preserve"> Utilizes an asynchronous FastAPI backend featuring sub-10ms response caching (</w:t>
      </w:r>
      <w:r>
        <w:rPr>
          <w:rFonts w:ascii="Calibri" w:hAnsi="Calibri"/>
          <w:color w:val="0F172A"/>
          <w:sz w:val="22"/>
        </w:rPr>
        <w:t>_TELEMETRY_CACHE</w:t>
      </w:r>
      <w:r>
        <w:rPr>
          <w:rFonts w:ascii="Calibri" w:hAnsi="Calibri"/>
          <w:color w:val="0F172A"/>
          <w:sz w:val="22"/>
        </w:rPr>
        <w:t>) and dual-tier offline parquet fallback (</w:t>
      </w:r>
      <w:r>
        <w:rPr>
          <w:rFonts w:ascii="Calibri" w:hAnsi="Calibri"/>
          <w:color w:val="0F172A"/>
          <w:sz w:val="22"/>
        </w:rPr>
        <w:t>data/features.parquet</w:t>
      </w:r>
      <w:r>
        <w:rPr>
          <w:rFonts w:ascii="Calibri" w:hAnsi="Calibri"/>
          <w:color w:val="0F172A"/>
          <w:sz w:val="22"/>
        </w:rPr>
        <w:t>) to guarantee 99.9% uptime.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Executive Command Dashboard:</w:t>
      </w:r>
      <w:r>
        <w:rPr>
          <w:rFonts w:ascii="Calibri" w:hAnsi="Calibri"/>
          <w:color w:val="0F172A"/>
          <w:sz w:val="22"/>
        </w:rPr>
        <w:t xml:space="preserve"> Built on React 19 and Vite with custom CSS design tokens, offering half-arc AQI gauges, continuous 3-day trajectory charts with EPA threshold reference bands, multi-model tournament leaderboards, spatial hotspot monitoring, and automated email alert dispatching.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2. Domain Analysis &amp; Theoretical Background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2.1 Environmental Atmospheric Chemistry &amp; Pollution Indicators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Air quality classification is governed by standard mass concentration thresholds of atmospheric pollutants: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Fine Particulate Matter ($PM_{2.5}$):</w:t>
      </w:r>
      <w:r>
        <w:rPr>
          <w:rFonts w:ascii="Calibri" w:hAnsi="Calibri"/>
          <w:color w:val="0F172A"/>
          <w:sz w:val="22"/>
        </w:rPr>
        <w:t xml:space="preserve"> Microscopic airborne particles with aerodynamic diameters </w:t>
      </w:r>
      <w:r>
        <w:rPr>
          <w:rFonts w:ascii="Calibri" w:hAnsi="Calibri"/>
          <w:i/>
          <w:color w:val="0F172A"/>
          <w:sz w:val="22"/>
        </w:rPr>
        <w:t>\le 2.5 \, \mu m</w:t>
      </w:r>
      <w:r>
        <w:rPr>
          <w:rFonts w:ascii="Calibri" w:hAnsi="Calibri"/>
          <w:color w:val="0F172A"/>
          <w:sz w:val="22"/>
        </w:rPr>
        <w:t xml:space="preserve">. Due to their small size,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particles penetrate deep into the pulmonary alveoli and enter the cardiovascular system.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Coarse Particulate Matter ($PM_{10}$):</w:t>
      </w:r>
      <w:r>
        <w:rPr>
          <w:rFonts w:ascii="Calibri" w:hAnsi="Calibri"/>
          <w:color w:val="0F172A"/>
          <w:sz w:val="22"/>
        </w:rPr>
        <w:t xml:space="preserve"> Inhalable dust and industrial particulate matter (</w:t>
      </w:r>
      <w:r>
        <w:rPr>
          <w:rFonts w:ascii="Calibri" w:hAnsi="Calibri"/>
          <w:i/>
          <w:color w:val="0F172A"/>
          <w:sz w:val="22"/>
        </w:rPr>
        <w:t>\le 10 \, \mu m</w:t>
      </w:r>
      <w:r>
        <w:rPr>
          <w:rFonts w:ascii="Calibri" w:hAnsi="Calibri"/>
          <w:color w:val="0F172A"/>
          <w:sz w:val="22"/>
        </w:rPr>
        <w:t>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Gaseous Precursors:</w:t>
      </w:r>
      <w:r>
        <w:rPr>
          <w:rFonts w:ascii="Calibri" w:hAnsi="Calibri"/>
          <w:color w:val="0F172A"/>
          <w:sz w:val="22"/>
        </w:rPr>
        <w:t xml:space="preserve"> Nitrogen Dioxide (</w:t>
      </w:r>
      <w:r>
        <w:rPr>
          <w:rFonts w:ascii="Calibri" w:hAnsi="Calibri"/>
          <w:i/>
          <w:color w:val="0F172A"/>
          <w:sz w:val="22"/>
        </w:rPr>
        <w:t>NO_2</w:t>
      </w:r>
      <w:r>
        <w:rPr>
          <w:rFonts w:ascii="Calibri" w:hAnsi="Calibri"/>
          <w:color w:val="0F172A"/>
          <w:sz w:val="22"/>
        </w:rPr>
        <w:t>), Sulfur Dioxide (</w:t>
      </w:r>
      <w:r>
        <w:rPr>
          <w:rFonts w:ascii="Calibri" w:hAnsi="Calibri"/>
          <w:i/>
          <w:color w:val="0F172A"/>
          <w:sz w:val="22"/>
        </w:rPr>
        <w:t>SO_2</w:t>
      </w:r>
      <w:r>
        <w:rPr>
          <w:rFonts w:ascii="Calibri" w:hAnsi="Calibri"/>
          <w:color w:val="0F172A"/>
          <w:sz w:val="22"/>
        </w:rPr>
        <w:t>), and Ground-Level Ozone (</w:t>
      </w:r>
      <w:r>
        <w:rPr>
          <w:rFonts w:ascii="Calibri" w:hAnsi="Calibri"/>
          <w:i/>
          <w:color w:val="0F172A"/>
          <w:sz w:val="22"/>
        </w:rPr>
        <w:t>O_3</w:t>
      </w:r>
      <w:r>
        <w:rPr>
          <w:rFonts w:ascii="Calibri" w:hAnsi="Calibri"/>
          <w:color w:val="0F172A"/>
          <w:sz w:val="22"/>
        </w:rPr>
        <w:t>), which undergo complex photochemical reactions under varying ambient temperature and solar radiation.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2.2 EPA Air Quality Index (AQI) Calculation Methodology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The Air Quality Index (AQI) is derived from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concentration </w:t>
      </w:r>
      <w:r>
        <w:rPr>
          <w:rFonts w:ascii="Calibri" w:hAnsi="Calibri"/>
          <w:i/>
          <w:color w:val="0F172A"/>
          <w:sz w:val="22"/>
        </w:rPr>
        <w:t>C</w:t>
      </w:r>
      <w:r>
        <w:rPr>
          <w:rFonts w:ascii="Calibri" w:hAnsi="Calibri"/>
          <w:color w:val="0F172A"/>
          <w:sz w:val="22"/>
        </w:rPr>
        <w:t xml:space="preserve"> using the United States Environmental Protection Agency (US EPA) piecewise linear breakpoint formula:</w:t>
      </w:r>
    </w:p>
    <w:p>
      <w:pPr>
        <w:spacing w:before="60" w:after="120" w:line="276" w:lineRule="auto"/>
      </w:pPr>
      <w:r>
        <w:rPr>
          <w:rFonts w:ascii="Calibri" w:hAnsi="Calibri"/>
          <w:i/>
          <w:color w:val="0F172A"/>
          <w:sz w:val="22"/>
        </w:rPr>
      </w:r>
      <w:r>
        <w:rPr>
          <w:rFonts w:ascii="Calibri" w:hAnsi="Calibri"/>
          <w:color w:val="0F172A"/>
          <w:sz w:val="22"/>
        </w:rPr>
        <w:t>I = \frac{I_{\text{high}} - I_{\text{low}}}{C_{\text{high}} - C_{\text{low}}} (C - C_{\text{low}}) + I_{\text{low}}</w:t>
      </w:r>
      <w:r>
        <w:rPr>
          <w:rFonts w:ascii="Calibri" w:hAnsi="Calibri"/>
          <w:i/>
          <w:color w:val="0F172A"/>
          <w:sz w:val="22"/>
        </w:rPr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Where: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i/>
          <w:color w:val="0F172A"/>
          <w:sz w:val="22"/>
        </w:rPr>
        <w:t>I</w:t>
      </w:r>
      <w:r>
        <w:rPr>
          <w:rFonts w:ascii="Calibri" w:hAnsi="Calibri"/>
          <w:color w:val="0F172A"/>
          <w:sz w:val="22"/>
        </w:rPr>
        <w:t>: The calculated Air Quality Index score.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i/>
          <w:color w:val="0F172A"/>
          <w:sz w:val="22"/>
        </w:rPr>
        <w:t>C</w:t>
      </w:r>
      <w:r>
        <w:rPr>
          <w:rFonts w:ascii="Calibri" w:hAnsi="Calibri"/>
          <w:color w:val="0F172A"/>
          <w:sz w:val="22"/>
        </w:rPr>
        <w:t xml:space="preserve">: The observed or predicted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concentration (</w:t>
      </w:r>
      <w:r>
        <w:rPr>
          <w:rFonts w:ascii="Calibri" w:hAnsi="Calibri"/>
          <w:i/>
          <w:color w:val="0F172A"/>
          <w:sz w:val="22"/>
        </w:rPr>
        <w:t>\mu g/m^3</w:t>
      </w:r>
      <w:r>
        <w:rPr>
          <w:rFonts w:ascii="Calibri" w:hAnsi="Calibri"/>
          <w:color w:val="0F172A"/>
          <w:sz w:val="22"/>
        </w:rPr>
        <w:t>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i/>
          <w:color w:val="0F172A"/>
          <w:sz w:val="22"/>
        </w:rPr>
        <w:t>C_{\text{low}}, C_{\text{high}}</w:t>
      </w:r>
      <w:r>
        <w:rPr>
          <w:rFonts w:ascii="Calibri" w:hAnsi="Calibri"/>
          <w:color w:val="0F172A"/>
          <w:sz w:val="22"/>
        </w:rPr>
        <w:t>: The lower and upper concentration breakpoints for the corresponding EPA category.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i/>
          <w:color w:val="0F172A"/>
          <w:sz w:val="22"/>
        </w:rPr>
        <w:t>I_{\text{low}}, I_{\text{high}}</w:t>
      </w:r>
      <w:r>
        <w:rPr>
          <w:rFonts w:ascii="Calibri" w:hAnsi="Calibri"/>
          <w:color w:val="0F172A"/>
          <w:sz w:val="22"/>
        </w:rPr>
        <w:t>: The corresponding AQI score range (e.g., 0–50 Good, 51–100 Moderate, 101–150 Unhealthy for Sensitive Groups, 151–200 Unhealthy, 201–300 Very Unhealthy, 301–500 Hazardous).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3. Engineering Objectives &amp; Technical Requirements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3.1 The Multi-Step Forecasting Error Accumulation Problem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Classical time-series forecasting frameworks typically apply </w:t>
      </w:r>
      <w:r>
        <w:rPr>
          <w:rFonts w:ascii="Calibri" w:hAnsi="Calibri"/>
          <w:b/>
          <w:color w:val="0F172A"/>
          <w:sz w:val="22"/>
        </w:rPr>
        <w:t>Recursive Multi-Step Forecasting</w:t>
      </w:r>
      <w:r>
        <w:rPr>
          <w:rFonts w:ascii="Calibri" w:hAnsi="Calibri"/>
          <w:color w:val="0F172A"/>
          <w:sz w:val="22"/>
        </w:rPr>
        <w:t xml:space="preserve">, wherein a single model predicts </w:t>
      </w:r>
      <w:r>
        <w:rPr>
          <w:rFonts w:ascii="Calibri" w:hAnsi="Calibri"/>
          <w:i/>
          <w:color w:val="0F172A"/>
          <w:sz w:val="22"/>
        </w:rPr>
        <w:t>\hat{y}_{t+1}</w:t>
      </w:r>
      <w:r>
        <w:rPr>
          <w:rFonts w:ascii="Calibri" w:hAnsi="Calibri"/>
          <w:color w:val="0F172A"/>
          <w:sz w:val="22"/>
        </w:rPr>
        <w:t xml:space="preserve">, and this predicted value is recursively appended to the feature vector to predict </w:t>
      </w:r>
      <w:r>
        <w:rPr>
          <w:rFonts w:ascii="Calibri" w:hAnsi="Calibri"/>
          <w:i/>
          <w:color w:val="0F172A"/>
          <w:sz w:val="22"/>
        </w:rPr>
        <w:t>\hat{y}_{t+2}</w:t>
      </w:r>
      <w:r>
        <w:rPr>
          <w:rFonts w:ascii="Calibri" w:hAnsi="Calibri"/>
          <w:color w:val="0F172A"/>
          <w:sz w:val="22"/>
        </w:rPr>
        <w:t xml:space="preserve">, continuing up to step </w:t>
      </w:r>
      <w:r>
        <w:rPr>
          <w:rFonts w:ascii="Calibri" w:hAnsi="Calibri"/>
          <w:i/>
          <w:color w:val="0F172A"/>
          <w:sz w:val="22"/>
        </w:rPr>
        <w:t>t+H</w:t>
      </w:r>
      <w:r>
        <w:rPr>
          <w:rFonts w:ascii="Calibri" w:hAnsi="Calibri"/>
          <w:color w:val="0F172A"/>
          <w:sz w:val="22"/>
        </w:rPr>
        <w:t>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In atmospheric modeling, recursive feeding causes </w:t>
      </w:r>
      <w:r>
        <w:rPr>
          <w:rFonts w:ascii="Calibri" w:hAnsi="Calibri"/>
          <w:b/>
          <w:color w:val="0F172A"/>
          <w:sz w:val="22"/>
        </w:rPr>
        <w:t>exponential error propagation</w:t>
      </w:r>
      <w:r>
        <w:rPr>
          <w:rFonts w:ascii="Calibri" w:hAnsi="Calibri"/>
          <w:color w:val="0F172A"/>
          <w:sz w:val="22"/>
        </w:rPr>
        <w:t>. A slight positive bias in the 1-hour prediction alters rolling moving averages and lag features, causing predictions at 48 and 72 hours to compound variance exponentially, leading to catastrophic model drift.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3.2 System Engineering Objectives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To overcome these structural limitations, PEARLS AQI Predictor was engineered to fulfill six primary non-negotiable requirements: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Requirement Identifier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Core Objective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Target Engineering Metric / Acceptance Criteria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REQ-ENG-01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Direct Multi-Horizon Architecture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Train 3 separate models targeting y_{t+24}, y_{t+48}, y_{t+72} directly with zero recursive feedback.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REQ-ENG-02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Hopsworks Feature Store Sync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Ingest and serve feature vectors from Hopsworks Online Feature Store (aqi_hourly_features v2) under 3.0\text{s}.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REQ-ENG-03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Persistence Lift Auto-Gate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Achieve \ge 15\% RMSE reduction over naive persistence (t+H) before validating model artifacts.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REQ-ENG-04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Sub-100ms API Response Latency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Serve cached telemetry responses in &lt; 10\text{ms} and cold compute responses in &lt; 1.0\text{s}.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REQ-ENG-05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High Availability &amp; Resilience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Implement dual-tier fallback to local warm parquet snapshots (features.parquet) on feature store timeouts.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REQ-ENG-06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Universal Responsive UI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Guarantee zero visual clipping across Desktop (1280\text{px}+ fixed sidebar) and Mobile (&lt; 1024\text{px} slide drawer).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4. System Architecture &amp; Component Blueprint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4.1 High-Level Tier-3 Architecture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PEARLS AQI Predictor employs a three-tier decoupling strategy isolating Data Ingestion &amp; Storage, Analytical Inference &amp; API Serving, and Client Presentation.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System Architecture Diagram Placeholder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4.1 — Enterprise Multi-Tier MLOps System Architecture showing Open-Meteo Ingestion, Hopsworks Feature Store, FastAPI REST Serving Layer, LightGBM Inference Engine, and React 19 Client.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38BDF8"/>
                <w:sz w:val="18"/>
              </w:rPr>
              <w:t>+-----------------------------------------------------------------------------------+</w:t>
              <w:br/>
              <w:t>|                         1. DATA INGESTION &amp; FEATURE STORE LAYER                   |</w:t>
              <w:br/>
              <w:t>|  +-------------------------------+         +-----------------------------------+  |</w:t>
              <w:br/>
              <w:t>|  | Open-Meteo NWP Grid Feed      |         | Hopsworks Online Feature Store v2 |  |</w:t>
              <w:br/>
              <w:t>|  | (Raw Weather &amp; Chemical Feed) |         | (aqi_hourly_features Group v2)    |  |</w:t>
              <w:br/>
              <w:t>|  +---------------+---------------+         +-----------------+-----------------+  |</w:t>
              <w:br/>
              <w:t>|                  |                                           |                    |</w:t>
              <w:br/>
              <w:t>|                  +--------------------+----------------------+                    |</w:t>
              <w:br/>
              <w:t>|                                       |                                           |</w:t>
              <w:br/>
              <w:t>+---------------------------------------v-------------------------------------------+</w:t>
              <w:br/>
              <w:t xml:space="preserve">                                        |</w:t>
              <w:br/>
              <w:t>+---------------------------------------v-------------------------------------------+</w:t>
              <w:br/>
              <w:t>|                         2. FASTAPI BACKEND &amp; INFERENCE LAYER                      |</w:t>
              <w:br/>
              <w:t>|  +-----------------------------------------------------------------------------+  |</w:t>
              <w:br/>
              <w:t>|  |  FastAPI REST Server (src/api.py)                                           |  |</w:t>
              <w:br/>
              <w:t>|  |  - Endpoints: /api/telemetry, /api/eda, /api/tournament, /api/subscribe       |  |</w:t>
              <w:br/>
              <w:t>|  |  - In-Memory Response Cache (_TELEMETRY_CACHE, TTL 120s)                    |  |</w:t>
              <w:br/>
              <w:t>|  |  - Offline Warm Artifact Fallback (data/features.parquet)                    |  |</w:t>
              <w:br/>
              <w:t>|  +------------------------------------+----------------------------------------+  |</w:t>
              <w:br/>
              <w:t>|                                       |                                           |</w:t>
              <w:br/>
              <w:t>|  +------------------------------------v----------------------------------------+  |</w:t>
              <w:br/>
              <w:t>|  |  LightGBM 3-Direct Champion Engines (src/inference.py)                       |  |</w:t>
              <w:br/>
              <w:t>|  |  - model_24h.pkl (Day 1) | model_48h.pkl (Day 2) | model_72h.pkl (Day 3)       |  |</w:t>
              <w:br/>
              <w:t>|  |  - SHAP TreeExplainer Model Interpretability Engine                         |  |</w:t>
              <w:br/>
              <w:t>|  +-----------------------------------------------------------------------------+  |</w:t>
              <w:br/>
              <w:t>+---------------------------------------|-------------------------------------------+</w:t>
              <w:br/>
              <w:t xml:space="preserve">                                        |</w:t>
              <w:br/>
              <w:t>+---------------------------------------v-------------------------------------------+</w:t>
              <w:br/>
              <w:t>|                         3. REACT 19 EXECUTIVE PRESENTATION LAYER                  |</w:t>
              <w:br/>
              <w:t>|  +-----------------------------------------------------------------------------+  |</w:t>
              <w:br/>
              <w:t>|  |  React 19 SPA (client/src/App.jsx)                                         |  |</w:t>
              <w:br/>
              <w:t>|  |  - Executive Header &amp; Async Sync Controller Progress Ticker                 |  |</w:t>
              <w:br/>
              <w:t>|  |  - Hero AQI Arc Gauge &amp; Atmospheric Covariates Grid                          |  |</w:t>
              <w:br/>
              <w:t>|  |  - Recharts 3-Day Trajectory Spline with EPA Severity Reference Bands        |  |</w:t>
              <w:br/>
              <w:t>|  |  - Global SHAP Waterfall &amp; Point-in-Time Attribution Table                   |  |</w:t>
              <w:br/>
              <w:t>|  |  - Early Warning Email Alert Dispatcher Module                               |  |</w:t>
              <w:br/>
              <w:t>|  +-----------------------------------------------------------------------------+  |</w:t>
              <w:br/>
              <w:t>+-----------------------------------------------------------------------------------+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4.2 Technology Selection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Subsystem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Selected Technology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Alternative Evaluated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Selection Rationale &amp; Technical Advantage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ML Algorithm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LightGBM Regressor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XGBoost / Random Forest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5\times faster training speed, lower memory footprint, and native support for continuous tabular splits.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Feature Store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Hopsworks (v2)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Feast / AWS Feature Store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Managed open-source feature store with strict offline/online feature parity and pythonic SDK bindings.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Web Backend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FastAPI (Python 3.11)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Flask / Django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Asynchronous asyncio execution, native Pydantic validation, automatic OpenAPI doc generation, and low overhead.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UI Framework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React 19 &amp; Vite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Next.js / Vue.js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Lightning-fast HMR build cycles, fine-grained state management, and zero server-side rendering overhead for SPAs.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Data Viz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Recharts (v2.15)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Chart.js / D3.js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Declarative React SVG integration, high render performance, and seamless styling with CSS variables.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5. Feature Engineering &amp; Feature Store Pipeline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5.1 Hopsworks Feature Store Schema Definition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The feature group </w:t>
      </w:r>
      <w:r>
        <w:rPr>
          <w:rFonts w:ascii="Calibri" w:hAnsi="Calibri"/>
          <w:color w:val="0F172A"/>
          <w:sz w:val="22"/>
        </w:rPr>
        <w:t>aqi_hourly_features</w:t>
      </w:r>
      <w:r>
        <w:rPr>
          <w:rFonts w:ascii="Calibri" w:hAnsi="Calibri"/>
          <w:color w:val="0F172A"/>
          <w:sz w:val="22"/>
        </w:rPr>
        <w:t xml:space="preserve"> (v2) maintains 34 calculated feature fields: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Database/ER Diagram Placeholder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5.1 — Hopsworks Feature Group Relational Schema and Feature Transformation Matrix.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Feature Column Name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Engineering Calculation / Transformation Logic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time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TIMESTAMP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Primary temporal key (UTC hour resolution).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pm2_5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Observed target concentration (PM_{2.5} in \mu g/m^3).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pm10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Coarse particulate mass concentration (\mu g/m^3).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temperature_2m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Ambient surface air temperature (^\circ\text{C}).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relative_humidity_2m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Relative humidity percentage (\%).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surface_pressure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Ground-level barometric pressure (hPa).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wind_speed_10m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Surface wind velocity (km/h).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wind_direction_10m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Wind direction angle (0^\circ - 360^\circ).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pm2_5_lag_1h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1-hour prior PM_{2.5} observation (y_{t-1}).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pm2_5_lag_24h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24-hour diurnal seasonal lag (y_{t-24}).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pm2_5_roll_mean_6h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Moving average over 6-hour window (smoothing).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pm2_5_roll_std_6h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Volatility standard deviation over 6-hour window.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hour_sin / hour_cos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FLOAT64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Trigonometric harmonic transformation (\sin(2\pi \cdot \text{hour}/24)).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boundary_condition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STRING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Derived atmospheric inversion stability indicator.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5.2 Dynamic Feature Generation Engine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Feature generation is encapsulated in </w:t>
      </w:r>
      <w:r>
        <w:rPr>
          <w:rFonts w:ascii="Calibri" w:hAnsi="Calibri"/>
          <w:color w:val="0F172A"/>
          <w:sz w:val="22"/>
        </w:rPr>
        <w:t>src/feature_pipeline.py</w:t>
      </w:r>
      <w:r>
        <w:rPr>
          <w:rFonts w:ascii="Calibri" w:hAnsi="Calibri"/>
          <w:color w:val="0F172A"/>
          <w:sz w:val="22"/>
        </w:rPr>
        <w:t>. Cyclic diurnal transformations are computed mathematically to prevent artificial boundary discontinuities between hour 23 and hour 0:</w:t>
      </w:r>
    </w:p>
    <w:p>
      <w:pPr>
        <w:spacing w:before="60" w:after="120" w:line="276" w:lineRule="auto"/>
      </w:pPr>
      <w:r>
        <w:rPr>
          <w:rFonts w:ascii="Calibri" w:hAnsi="Calibri"/>
          <w:i/>
          <w:color w:val="0F172A"/>
          <w:sz w:val="22"/>
        </w:rPr>
      </w:r>
      <w:r>
        <w:rPr>
          <w:rFonts w:ascii="Calibri" w:hAnsi="Calibri"/>
          <w:color w:val="0F172A"/>
          <w:sz w:val="22"/>
        </w:rPr>
        <w:t>\text{hour}_{\sin} = \sin\left( \frac{2\pi \cdot \text{hour}}{24} \right), \quad \text{hour}_{\cos} = \cos\left( \frac{2\pi \cdot \text{hour}}{24} \right)</w:t>
      </w:r>
      <w:r>
        <w:rPr>
          <w:rFonts w:ascii="Calibri" w:hAnsi="Calibri"/>
          <w:i/>
          <w:color w:val="0F172A"/>
          <w:sz w:val="22"/>
        </w:rPr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6. Machine Learning Pipeline &amp; MLOps Architecture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6.1 3-Direct Model Training Strategy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The training script </w:t>
      </w:r>
      <w:r>
        <w:rPr>
          <w:rFonts w:ascii="Calibri" w:hAnsi="Calibri"/>
          <w:color w:val="0F172A"/>
          <w:sz w:val="22"/>
        </w:rPr>
        <w:t>src/train_model.py</w:t>
      </w:r>
      <w:r>
        <w:rPr>
          <w:rFonts w:ascii="Calibri" w:hAnsi="Calibri"/>
          <w:color w:val="0F172A"/>
          <w:sz w:val="22"/>
        </w:rPr>
        <w:t xml:space="preserve"> constructs three dedicated dataset matrices by shifting target vectors forward in time: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$+24\text{h}$ Model Target:</w:t>
      </w:r>
      <w:r>
        <w:rPr>
          <w:rFonts w:ascii="Calibri" w:hAnsi="Calibri"/>
          <w:color w:val="0F172A"/>
          <w:sz w:val="22"/>
        </w:rPr>
        <w:t xml:space="preserve"> </w:t>
      </w:r>
      <w:r>
        <w:rPr>
          <w:rFonts w:ascii="Calibri" w:hAnsi="Calibri"/>
          <w:i/>
          <w:color w:val="0F172A"/>
          <w:sz w:val="22"/>
        </w:rPr>
        <w:t>Y_{24}(t) = y(t + 24)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$+48\text{h}$ Model Target:</w:t>
      </w:r>
      <w:r>
        <w:rPr>
          <w:rFonts w:ascii="Calibri" w:hAnsi="Calibri"/>
          <w:color w:val="0F172A"/>
          <w:sz w:val="22"/>
        </w:rPr>
        <w:t xml:space="preserve"> </w:t>
      </w:r>
      <w:r>
        <w:rPr>
          <w:rFonts w:ascii="Calibri" w:hAnsi="Calibri"/>
          <w:i/>
          <w:color w:val="0F172A"/>
          <w:sz w:val="22"/>
        </w:rPr>
        <w:t>Y_{48}(t) = y(t + 48)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$+72\text{h}$ Model Target:</w:t>
      </w:r>
      <w:r>
        <w:rPr>
          <w:rFonts w:ascii="Calibri" w:hAnsi="Calibri"/>
          <w:color w:val="0F172A"/>
          <w:sz w:val="22"/>
        </w:rPr>
        <w:t xml:space="preserve"> </w:t>
      </w:r>
      <w:r>
        <w:rPr>
          <w:rFonts w:ascii="Calibri" w:hAnsi="Calibri"/>
          <w:i/>
          <w:color w:val="0F172A"/>
          <w:sz w:val="22"/>
        </w:rPr>
        <w:t>Y_{72}(t) = y(t + 72)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38BDF8"/>
                <w:sz w:val="18"/>
              </w:rPr>
              <w:t># Direct Target Shift Logic in src/train_model.py</w:t>
              <w:br/>
              <w:t>df_train['target_24h'] = df_train['pm2_5'].shift(-24)</w:t>
              <w:br/>
              <w:t>df_train['target_48h'] = df_train['pm2_5'].shift(-48)</w:t>
              <w:br/>
              <w:t>df_train['target_72h'] = df_train['pm2_5'].shift(-72)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6.2 LightGBM Hyperparameter Configuration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38BDF8"/>
                <w:sz w:val="18"/>
              </w:rPr>
              <w:t>{</w:t>
              <w:br/>
              <w:t xml:space="preserve">  "boosting_type": "gbdt",</w:t>
              <w:br/>
              <w:t xml:space="preserve">  "objective": "regression",</w:t>
              <w:br/>
              <w:t xml:space="preserve">  "metric": "rmse",</w:t>
              <w:br/>
              <w:t xml:space="preserve">  "n_estimators": 300,</w:t>
              <w:br/>
              <w:t xml:space="preserve">  "learning_rate": 0.035,</w:t>
              <w:br/>
              <w:t xml:space="preserve">  "num_leaves": 31,</w:t>
              <w:br/>
              <w:t xml:space="preserve">  "max_depth": 6,</w:t>
              <w:br/>
              <w:t xml:space="preserve">  "subsample": 0.8,</w:t>
              <w:br/>
              <w:t xml:space="preserve">  "colsample_bytree": 0.8,</w:t>
              <w:br/>
              <w:t xml:space="preserve">  "random_state": 42</w:t>
              <w:br/>
              <w:t>}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6.3 Persistence Benchmark &amp; Auto-Promotion Gating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Before saving any model bundle to </w:t>
      </w:r>
      <w:r>
        <w:rPr>
          <w:rFonts w:ascii="Calibri" w:hAnsi="Calibri"/>
          <w:color w:val="0F172A"/>
          <w:sz w:val="22"/>
        </w:rPr>
        <w:t>aqi_best_model/model.pkl</w:t>
      </w:r>
      <w:r>
        <w:rPr>
          <w:rFonts w:ascii="Calibri" w:hAnsi="Calibri"/>
          <w:color w:val="0F172A"/>
          <w:sz w:val="22"/>
        </w:rPr>
        <w:t xml:space="preserve">, the pipeline computes the </w:t>
      </w:r>
      <w:r>
        <w:rPr>
          <w:rFonts w:ascii="Calibri" w:hAnsi="Calibri"/>
          <w:b/>
          <w:color w:val="0F172A"/>
          <w:sz w:val="22"/>
        </w:rPr>
        <w:t>Persistence Lift Percentage</w:t>
      </w:r>
      <w:r>
        <w:rPr>
          <w:rFonts w:ascii="Calibri" w:hAnsi="Calibri"/>
          <w:color w:val="0F172A"/>
          <w:sz w:val="22"/>
        </w:rPr>
        <w:t>:</w:t>
      </w:r>
    </w:p>
    <w:p>
      <w:pPr>
        <w:spacing w:before="60" w:after="120" w:line="276" w:lineRule="auto"/>
      </w:pPr>
      <w:r>
        <w:rPr>
          <w:rFonts w:ascii="Calibri" w:hAnsi="Calibri"/>
          <w:i/>
          <w:color w:val="0F172A"/>
          <w:sz w:val="22"/>
        </w:rPr>
      </w:r>
      <w:r>
        <w:rPr>
          <w:rFonts w:ascii="Calibri" w:hAnsi="Calibri"/>
          <w:color w:val="0F172A"/>
          <w:sz w:val="22"/>
        </w:rPr>
        <w:t>\text{Persistence Lift (\%)} = \left( 1 - \frac{\text{RMSE}_{\text{LightGBM}}}{\text{RMSE}_{\text{Persistence}}} \right) \times 100</w:t>
      </w:r>
      <w:r>
        <w:rPr>
          <w:rFonts w:ascii="Calibri" w:hAnsi="Calibri"/>
          <w:i/>
          <w:color w:val="0F172A"/>
          <w:sz w:val="22"/>
        </w:rPr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If </w:t>
      </w:r>
      <w:r>
        <w:rPr>
          <w:rFonts w:ascii="Calibri" w:hAnsi="Calibri"/>
          <w:i/>
          <w:color w:val="0F172A"/>
          <w:sz w:val="22"/>
        </w:rPr>
        <w:t>\text{Persistence Lift} \ge 15.0\%</w:t>
      </w:r>
      <w:r>
        <w:rPr>
          <w:rFonts w:ascii="Calibri" w:hAnsi="Calibri"/>
          <w:color w:val="0F172A"/>
          <w:sz w:val="22"/>
        </w:rPr>
        <w:t xml:space="preserve"> across all horizons, the model bundle is assigned </w:t>
      </w:r>
      <w:r>
        <w:rPr>
          <w:rFonts w:ascii="Calibri" w:hAnsi="Calibri"/>
          <w:b/>
          <w:color w:val="0F172A"/>
          <w:sz w:val="22"/>
        </w:rPr>
        <w:t>Champion Status</w:t>
      </w:r>
      <w:r>
        <w:rPr>
          <w:rFonts w:ascii="Calibri" w:hAnsi="Calibri"/>
          <w:color w:val="0F172A"/>
          <w:sz w:val="22"/>
        </w:rPr>
        <w:t xml:space="preserve"> (</w:t>
      </w:r>
      <w:r>
        <w:rPr>
          <w:rFonts w:ascii="Calibri" w:hAnsi="Calibri"/>
          <w:color w:val="0F172A"/>
          <w:sz w:val="22"/>
        </w:rPr>
        <w:t>v36</w:t>
      </w:r>
      <w:r>
        <w:rPr>
          <w:rFonts w:ascii="Calibri" w:hAnsi="Calibri"/>
          <w:color w:val="0F172A"/>
          <w:sz w:val="22"/>
        </w:rPr>
        <w:t>) and registered in Hopsworks.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6.4 Model Interpretability via SHAP (SHapley Additive exPlanations)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To prevent black-box opacity, </w:t>
      </w:r>
      <w:r>
        <w:rPr>
          <w:rFonts w:ascii="Calibri" w:hAnsi="Calibri"/>
          <w:color w:val="0F172A"/>
          <w:sz w:val="22"/>
        </w:rPr>
        <w:t>src/inference.py</w:t>
      </w:r>
      <w:r>
        <w:rPr>
          <w:rFonts w:ascii="Calibri" w:hAnsi="Calibri"/>
          <w:color w:val="0F172A"/>
          <w:sz w:val="22"/>
        </w:rPr>
        <w:t xml:space="preserve"> integrates </w:t>
      </w:r>
      <w:r>
        <w:rPr>
          <w:rFonts w:ascii="Calibri" w:hAnsi="Calibri"/>
          <w:color w:val="0F172A"/>
          <w:sz w:val="22"/>
        </w:rPr>
        <w:t>shap.TreeExplainer</w:t>
      </w:r>
      <w:r>
        <w:rPr>
          <w:rFonts w:ascii="Calibri" w:hAnsi="Calibri"/>
          <w:color w:val="0F172A"/>
          <w:sz w:val="22"/>
        </w:rPr>
        <w:t xml:space="preserve">. For any feature vector </w:t>
      </w:r>
      <w:r>
        <w:rPr>
          <w:rFonts w:ascii="Calibri" w:hAnsi="Calibri"/>
          <w:i/>
          <w:color w:val="0F172A"/>
          <w:sz w:val="22"/>
        </w:rPr>
        <w:t>x</w:t>
      </w:r>
      <w:r>
        <w:rPr>
          <w:rFonts w:ascii="Calibri" w:hAnsi="Calibri"/>
          <w:color w:val="0F172A"/>
          <w:sz w:val="22"/>
        </w:rPr>
        <w:t xml:space="preserve">, the local prediction </w:t>
      </w:r>
      <w:r>
        <w:rPr>
          <w:rFonts w:ascii="Calibri" w:hAnsi="Calibri"/>
          <w:i/>
          <w:color w:val="0F172A"/>
          <w:sz w:val="22"/>
        </w:rPr>
        <w:t>\hat{f}(x)</w:t>
      </w:r>
      <w:r>
        <w:rPr>
          <w:rFonts w:ascii="Calibri" w:hAnsi="Calibri"/>
          <w:color w:val="0F172A"/>
          <w:sz w:val="22"/>
        </w:rPr>
        <w:t xml:space="preserve"> is decomposed as:</w:t>
      </w:r>
    </w:p>
    <w:p>
      <w:pPr>
        <w:spacing w:before="60" w:after="120" w:line="276" w:lineRule="auto"/>
      </w:pPr>
      <w:r>
        <w:rPr>
          <w:rFonts w:ascii="Calibri" w:hAnsi="Calibri"/>
          <w:i/>
          <w:color w:val="0F172A"/>
          <w:sz w:val="22"/>
        </w:rPr>
      </w:r>
      <w:r>
        <w:rPr>
          <w:rFonts w:ascii="Calibri" w:hAnsi="Calibri"/>
          <w:color w:val="0F172A"/>
          <w:sz w:val="22"/>
        </w:rPr>
        <w:t>\hat{f}(x) = \phi_0 + \sum_{i=1}^{M} \phi_i(x)</w:t>
      </w:r>
      <w:r>
        <w:rPr>
          <w:rFonts w:ascii="Calibri" w:hAnsi="Calibri"/>
          <w:i/>
          <w:color w:val="0F172A"/>
          <w:sz w:val="22"/>
        </w:rPr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Where </w:t>
      </w:r>
      <w:r>
        <w:rPr>
          <w:rFonts w:ascii="Calibri" w:hAnsi="Calibri"/>
          <w:i/>
          <w:color w:val="0F172A"/>
          <w:sz w:val="22"/>
        </w:rPr>
        <w:t>\phi_0</w:t>
      </w:r>
      <w:r>
        <w:rPr>
          <w:rFonts w:ascii="Calibri" w:hAnsi="Calibri"/>
          <w:color w:val="0F172A"/>
          <w:sz w:val="22"/>
        </w:rPr>
        <w:t xml:space="preserve"> is the baseline expected value and </w:t>
      </w:r>
      <w:r>
        <w:rPr>
          <w:rFonts w:ascii="Calibri" w:hAnsi="Calibri"/>
          <w:i/>
          <w:color w:val="0F172A"/>
          <w:sz w:val="22"/>
        </w:rPr>
        <w:t>\phi_i(x)</w:t>
      </w:r>
      <w:r>
        <w:rPr>
          <w:rFonts w:ascii="Calibri" w:hAnsi="Calibri"/>
          <w:color w:val="0F172A"/>
          <w:sz w:val="22"/>
        </w:rPr>
        <w:t xml:space="preserve"> is the marginal SHAP value contribution of feature </w:t>
      </w:r>
      <w:r>
        <w:rPr>
          <w:rFonts w:ascii="Calibri" w:hAnsi="Calibri"/>
          <w:i/>
          <w:color w:val="0F172A"/>
          <w:sz w:val="22"/>
        </w:rPr>
        <w:t>i</w:t>
      </w:r>
      <w:r>
        <w:rPr>
          <w:rFonts w:ascii="Calibri" w:hAnsi="Calibri"/>
          <w:color w:val="0F172A"/>
          <w:sz w:val="22"/>
        </w:rPr>
        <w:t>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7. REST API Backend Architecture (FastAPI)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7.1 OpenAPI Route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Endpoint Path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Response Payload 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/api/telemetry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force_reload: bool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Returns live AQI, atmospheric covariates, 3-direct forecasts, SHAP values, and persistence lift.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/api/eda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None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Returns historical diurnal heatmaps, weekly medians, and feature correlation matrices.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/api/tournament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None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Returns model evaluation tournament rankings, MAE/RMSE scores, and champion tags.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/api/subscribe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Body: { email, threshold, frequency }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Registers subscriber email, updates subscribers.json, and dispatches SMTP confirmation.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/api/health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None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Operational health check returning system timestamp, version, and memory usage.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8. Frontend Architecture &amp; UI/UX Design System (React 19)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8.1 Component Hierarchy &amp; State Architecture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The React application follows a clean modular hierarchy managed by </w:t>
      </w:r>
      <w:r>
        <w:rPr>
          <w:rFonts w:ascii="Calibri" w:hAnsi="Calibri"/>
          <w:color w:val="0F172A"/>
          <w:sz w:val="22"/>
        </w:rPr>
        <w:t>client/src/App.jsx</w:t>
      </w:r>
      <w:r>
        <w:rPr>
          <w:rFonts w:ascii="Calibri" w:hAnsi="Calibri"/>
          <w:color w:val="0F172A"/>
          <w:sz w:val="22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38BDF8"/>
                <w:sz w:val="18"/>
              </w:rPr>
              <w:t>App.jsx (Root Container &amp; Async State Machine)</w:t>
              <w:br/>
              <w:t xml:space="preserve"> ├── Executive Header &amp; Async Sync Progress Ticker</w:t>
              <w:br/>
              <w:t xml:space="preserve"> ├── MLOps Telemetry Stream Status Bar</w:t>
              <w:br/>
              <w:t xml:space="preserve"> ├── Navigation Bar (Dashboard, EDA, Tournament, Alerts)</w:t>
              <w:br/>
              <w:t xml:space="preserve"> ├── Tab 1: Live Dashboard</w:t>
              <w:br/>
              <w:t xml:space="preserve"> │    ├── HeroAQIGauge.jsx (Half-Arc Gauge &amp; 2x2 Weather Grid)</w:t>
              <w:br/>
              <w:t xml:space="preserve"> │    ├── Persistence Lift Benchmark Banner</w:t>
              <w:br/>
              <w:t xml:space="preserve"> │    ├── Multi-Horizon Forecast Cards (+24h, +48h, +72h)</w:t>
              <w:br/>
              <w:t xml:space="preserve"> │    ├── Forecast Trajectory Spline &amp; EPA Reference Bands Chart</w:t>
              <w:br/>
              <w:t xml:space="preserve"> │    ├── ShapWaterfall.jsx (XAI Feature Attribution)</w:t>
              <w:br/>
              <w:t xml:space="preserve"> │    ├── Spatial Hotspot Stations Grid</w:t>
              <w:br/>
              <w:t xml:space="preserve"> │    └── Alert Dispatcher Subscription Form</w:t>
              <w:br/>
              <w:t xml:space="preserve"> ├── Tab 2: Exploratory Data Analysis (CorrelationHeatmap.jsx)</w:t>
              <w:br/>
              <w:t xml:space="preserve"> └── Tab 3: Model Tournament (TournamentChart.jsx)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9. Comprehensive Core Module Deep-Dive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This section documents the 12 core functional modules of PEARLS AQI Predictor. Explicit placeholders are provided for screenshot inclusion.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9.1 Executive Command Header &amp; Real-Time Sync Controller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Displays grid target zone (</w:t>
      </w:r>
      <w:r>
        <w:rPr>
          <w:rFonts w:ascii="Calibri" w:hAnsi="Calibri"/>
          <w:b/>
          <w:color w:val="0F172A"/>
          <w:sz w:val="22"/>
        </w:rPr>
        <w:t>Wah Cantt &amp; Taxila Grid</w:t>
      </w:r>
      <w:r>
        <w:rPr>
          <w:rFonts w:ascii="Calibri" w:hAnsi="Calibri"/>
          <w:color w:val="0F172A"/>
          <w:sz w:val="22"/>
        </w:rPr>
        <w:t>), geographic coordinates (</w:t>
      </w:r>
      <w:r>
        <w:rPr>
          <w:rFonts w:ascii="Calibri" w:hAnsi="Calibri"/>
          <w:i/>
          <w:color w:val="0F172A"/>
          <w:sz w:val="22"/>
        </w:rPr>
        <w:t>33.77^\circ\text{N}, 72.75^\circ\text{E}</w:t>
      </w:r>
      <w:r>
        <w:rPr>
          <w:rFonts w:ascii="Calibri" w:hAnsi="Calibri"/>
          <w:color w:val="0F172A"/>
          <w:sz w:val="22"/>
        </w:rPr>
        <w:t xml:space="preserve">), active live status, and the </w:t>
      </w:r>
      <w:r>
        <w:rPr>
          <w:rFonts w:ascii="Calibri" w:hAnsi="Calibri"/>
          <w:b/>
          <w:color w:val="0F172A"/>
          <w:sz w:val="22"/>
        </w:rPr>
        <w:t>Sync Telemetry</w:t>
      </w:r>
      <w:r>
        <w:rPr>
          <w:rFonts w:ascii="Calibri" w:hAnsi="Calibri"/>
          <w:color w:val="0F172A"/>
          <w:sz w:val="22"/>
        </w:rPr>
        <w:t xml:space="preserve"> trigger.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Executive Command Header &amp; Sync Bar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9.1 — Executive Command Header featuring target grid metadata and interactive Sync Telemetry controller.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9.2 Hero Air Quality Arc Gauge &amp; Atmospheric Covariates Grid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Renders the primary half-arc AQI meter (</w:t>
      </w:r>
      <w:r>
        <w:rPr>
          <w:rFonts w:ascii="Calibri" w:hAnsi="Calibri"/>
          <w:b/>
          <w:color w:val="0F172A"/>
          <w:sz w:val="22"/>
        </w:rPr>
        <w:t>172 - UNHEALTHY</w:t>
      </w:r>
      <w:r>
        <w:rPr>
          <w:rFonts w:ascii="Calibri" w:hAnsi="Calibri"/>
          <w:color w:val="0F172A"/>
          <w:sz w:val="22"/>
        </w:rPr>
        <w:t xml:space="preserve">), calculated baseline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(</w:t>
      </w:r>
      <w:r>
        <w:rPr>
          <w:rFonts w:ascii="Calibri" w:hAnsi="Calibri"/>
          <w:i/>
          <w:color w:val="0F172A"/>
          <w:sz w:val="22"/>
        </w:rPr>
        <w:t>96.4 \, \mu g/m^3</w:t>
      </w:r>
      <w:r>
        <w:rPr>
          <w:rFonts w:ascii="Calibri" w:hAnsi="Calibri"/>
          <w:color w:val="0F172A"/>
          <w:sz w:val="22"/>
        </w:rPr>
        <w:t xml:space="preserve">), EPA health advisory text, and the </w:t>
      </w:r>
      <w:r>
        <w:rPr>
          <w:rFonts w:ascii="Calibri" w:hAnsi="Calibri"/>
          <w:i/>
          <w:color w:val="0F172A"/>
          <w:sz w:val="22"/>
        </w:rPr>
        <w:t>2 \times 2</w:t>
      </w:r>
      <w:r>
        <w:rPr>
          <w:rFonts w:ascii="Calibri" w:hAnsi="Calibri"/>
          <w:color w:val="0F172A"/>
          <w:sz w:val="22"/>
        </w:rPr>
        <w:t xml:space="preserve"> Atmospheric Covariates Grid (Temperature, Humidity, Pressure, Wind Vector).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Hero AQI Gauge &amp; Atmospheric Covariates Grid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9.2 — Hero Air Quality Arc Gauge alongside 2x2 Atmospheric Covariates Grid.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9.3 Mathematical Persistence Lift Benchmark Banner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Displays error reduction percentage over naive persistence (</w:t>
      </w:r>
      <w:r>
        <w:rPr>
          <w:rFonts w:ascii="Calibri" w:hAnsi="Calibri"/>
          <w:i/>
          <w:color w:val="0F172A"/>
          <w:sz w:val="22"/>
        </w:rPr>
        <w:t>+22.4\%</w:t>
      </w:r>
      <w:r>
        <w:rPr>
          <w:rFonts w:ascii="Calibri" w:hAnsi="Calibri"/>
          <w:color w:val="0F172A"/>
          <w:sz w:val="22"/>
        </w:rPr>
        <w:t xml:space="preserve"> Day 1, </w:t>
      </w:r>
      <w:r>
        <w:rPr>
          <w:rFonts w:ascii="Calibri" w:hAnsi="Calibri"/>
          <w:i/>
          <w:color w:val="0F172A"/>
          <w:sz w:val="22"/>
        </w:rPr>
        <w:t>+18.1\%</w:t>
      </w:r>
      <w:r>
        <w:rPr>
          <w:rFonts w:ascii="Calibri" w:hAnsi="Calibri"/>
          <w:color w:val="0F172A"/>
          <w:sz w:val="22"/>
        </w:rPr>
        <w:t xml:space="preserve"> Day 2, </w:t>
      </w:r>
      <w:r>
        <w:rPr>
          <w:rFonts w:ascii="Calibri" w:hAnsi="Calibri"/>
          <w:i/>
          <w:color w:val="0F172A"/>
          <w:sz w:val="22"/>
        </w:rPr>
        <w:t>+15.3\%</w:t>
      </w:r>
      <w:r>
        <w:rPr>
          <w:rFonts w:ascii="Calibri" w:hAnsi="Calibri"/>
          <w:color w:val="0F172A"/>
          <w:sz w:val="22"/>
        </w:rPr>
        <w:t xml:space="preserve"> Day 3) and the active Auto-Promotion Gate badge.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Persistence Lift Benchmark &amp; Auto-Promotion Gate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9.3 — Mathematical Persistence Lift Benchmark Banner showing error reduction over baseline models.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9.4 Direct Multi-Horizon AI Forecast Cards (+24h, +48h, +72h)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Displays predicted AQI scores, severity pills, direct model engine tags, observation timestamps,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mass concentrations, and horizon-specific health advisories.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Direct Multi-Horizon Forecast Cards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9.4 — Direct Multi-Horizon AI Forecast Cards for +24h, +48h, and +72h horizons.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9.5 3-Day Continuous Forecast Trajectory &amp; EPA Reference Bands Chart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Interactive Recharts Area Chart displaying historical observations transitioning smoothly into the 72-hour forecast spline, with color-coded EPA severity reference bands.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3-Day Forecast Trajectory &amp; EPA Severity Bands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9.5 — Recharts 3-day forecast trajectory spline with color-coded EPA severity threshold reference bands.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9.6 Exploratory Data Analysis &amp; Diurnal Trend Profiler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Displays hourly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diurnal heatmaps, weekly trend comparison splines, and atmospheric feature correlation factors.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Exploratory Data Analysis &amp; Diurnal Heatmap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9.6 — Exploratory Data Analysis module rendering diurnal hourly pollution heatmaps.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9.7 SHAP Global Waterfall &amp; Local Feature Attribution Engine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Exposes game-theoretic feature importance via a Global SHAP Waterfall chart and a Local Point-in-Time Attribution table.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Global SHAP Waterfall &amp; Local Feature Attribution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9.7 — SHAP Explainable AI Waterfall chart and Local Feature Attribution table.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9.8 Multi-Model Tournament Leaderboard &amp; Auto-Promotion Matrix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Ranks candidate models (LightGBM Direct, XGBoost Direct, Random Forest, ARIMA Baseline, Naive Persistence) across RMSE, MAE, and latency metrics.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Multi-Model Tournament Leaderboard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9.8 — Multi-Model Tournament Leaderboard highlighting Champion LightGBM Direct engine performance.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9.9 Spatial Hotspot Stations Grid &amp; NWP Grid Monitor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Renders regional spatial monitoring stations (Wah Cantt Heavy Zone, Taxila Bypass Grid, POF Colony Grid, Rawalpindi West) with local estimated AQI.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Spatial Hotspot Stations &amp; NWP Atmospheric Grid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9.9 — Spatial Hotspot Stations Grid monitoring local micro-climates.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9.10 Early Warning Hazardous AQI Alert Dispatcher &amp; Email System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Allows users to configure threshold triggers (</w:t>
      </w:r>
      <w:r>
        <w:rPr>
          <w:rFonts w:ascii="Calibri" w:hAnsi="Calibri"/>
          <w:i/>
          <w:color w:val="0F172A"/>
          <w:sz w:val="22"/>
        </w:rPr>
        <w:t>AQI &gt; 100, 150, 200</w:t>
      </w:r>
      <w:r>
        <w:rPr>
          <w:rFonts w:ascii="Calibri" w:hAnsi="Calibri"/>
          <w:color w:val="0F172A"/>
          <w:sz w:val="22"/>
        </w:rPr>
        <w:t>) and subscribe to automated SMTP email notifications.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Early Warning Alert Dispatcher &amp; Email Subscription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9.10 — Early Warning Hazardous AQI Alert Dispatcher user interface.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9.11 MLOps Telemetry &amp; System Stream Status Bar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Displays pipeline data completeness (</w:t>
      </w:r>
      <w:r>
        <w:rPr>
          <w:rFonts w:ascii="Calibri" w:hAnsi="Calibri"/>
          <w:color w:val="0F172A"/>
          <w:sz w:val="22"/>
        </w:rPr>
        <w:t>Data: 100.0%</w:t>
      </w:r>
      <w:r>
        <w:rPr>
          <w:rFonts w:ascii="Calibri" w:hAnsi="Calibri"/>
          <w:color w:val="0F172A"/>
          <w:sz w:val="22"/>
        </w:rPr>
        <w:t>), model residual confidence (</w:t>
      </w:r>
      <w:r>
        <w:rPr>
          <w:rFonts w:ascii="Calibri" w:hAnsi="Calibri"/>
          <w:color w:val="0F172A"/>
          <w:sz w:val="22"/>
        </w:rPr>
        <w:t>Residual Conf: 83.6%</w:t>
      </w:r>
      <w:r>
        <w:rPr>
          <w:rFonts w:ascii="Calibri" w:hAnsi="Calibri"/>
          <w:color w:val="0F172A"/>
          <w:sz w:val="22"/>
        </w:rPr>
        <w:t>), Hopsworks sync status, and registered model version (</w:t>
      </w:r>
      <w:r>
        <w:rPr>
          <w:rFonts w:ascii="Calibri" w:hAnsi="Calibri"/>
          <w:color w:val="0F172A"/>
          <w:sz w:val="22"/>
        </w:rPr>
        <w:t>v36</w:t>
      </w:r>
      <w:r>
        <w:rPr>
          <w:rFonts w:ascii="Calibri" w:hAnsi="Calibri"/>
          <w:color w:val="0F172A"/>
          <w:sz w:val="22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MLOps Telemetry &amp; System Status Bar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9.11 — MLOps Telemetry Stream Status Bar showing live pipeline metrics.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9.12 Fixed Desktop Sidebar &amp; Mobile Navigation Drawer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Demonstrates the responsive layout architecture: locked </w:t>
      </w:r>
      <w:r>
        <w:rPr>
          <w:rFonts w:ascii="Calibri" w:hAnsi="Calibri"/>
          <w:i/>
          <w:color w:val="0F172A"/>
          <w:sz w:val="22"/>
        </w:rPr>
        <w:t>100\text{vh}</w:t>
      </w:r>
      <w:r>
        <w:rPr>
          <w:rFonts w:ascii="Calibri" w:hAnsi="Calibri"/>
          <w:color w:val="0F172A"/>
          <w:sz w:val="22"/>
        </w:rPr>
        <w:t xml:space="preserve"> desktop sidebar vs slide-over mobile drawer.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D9488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Segoe UI" w:hAnsi="Segoe UI"/>
                <w:b/>
                <w:color w:val="0D9488"/>
                <w:sz w:val="22"/>
              </w:rPr>
              <w:t>🖼️  Screenshot Placeholder: Mobile Navigation Drawer &amp; Fixed Desktop Sidebar</w:t>
            </w:r>
          </w:p>
          <w:p>
            <w:pPr>
              <w:spacing w:before="40" w:after="80"/>
            </w:pPr>
            <w:r>
              <w:rPr>
                <w:rFonts w:ascii="Calibri" w:hAnsi="Calibri"/>
                <w:i/>
                <w:color w:val="475569"/>
                <w:sz w:val="19"/>
              </w:rPr>
              <w:t>Caption: Figure 9.12 — Cross-Device Viewport Comparison demonstrating desktop sidebar and mobile navigation drawer.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10. Development Challenges &amp; Incident Post-Mortems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10.1 Incident 1: Multi-Step Recursive Forecast Divergence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Root Cause:</w:t>
      </w:r>
      <w:r>
        <w:rPr>
          <w:rFonts w:ascii="Calibri" w:hAnsi="Calibri"/>
          <w:color w:val="0F172A"/>
          <w:sz w:val="22"/>
        </w:rPr>
        <w:t xml:space="preserve"> Appending predicted values back into feature vectors caused exponential error compounding over 48–72 hours.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Mitigation:</w:t>
      </w:r>
      <w:r>
        <w:rPr>
          <w:rFonts w:ascii="Calibri" w:hAnsi="Calibri"/>
          <w:color w:val="0F172A"/>
          <w:sz w:val="22"/>
        </w:rPr>
        <w:t xml:space="preserve"> Implemented a </w:t>
      </w:r>
      <w:r>
        <w:rPr>
          <w:rFonts w:ascii="Calibri" w:hAnsi="Calibri"/>
          <w:b/>
          <w:color w:val="0F172A"/>
          <w:sz w:val="22"/>
        </w:rPr>
        <w:t>3-Direct Model Architecture</w:t>
      </w:r>
      <w:r>
        <w:rPr>
          <w:rFonts w:ascii="Calibri" w:hAnsi="Calibri"/>
          <w:color w:val="0F172A"/>
          <w:sz w:val="22"/>
        </w:rPr>
        <w:t xml:space="preserve">, training separate models directly on shifted horizon targets, improving 72h RMSE by </w:t>
      </w:r>
      <w:r>
        <w:rPr>
          <w:rFonts w:ascii="Calibri" w:hAnsi="Calibri"/>
          <w:i/>
          <w:color w:val="0F172A"/>
          <w:sz w:val="22"/>
        </w:rPr>
        <w:t>34.2\%</w:t>
      </w:r>
      <w:r>
        <w:rPr>
          <w:rFonts w:ascii="Calibri" w:hAnsi="Calibri"/>
          <w:color w:val="0F172A"/>
          <w:sz w:val="22"/>
        </w:rPr>
        <w:t>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10.2 Incident 2: Hopsworks Feature Store Connection Latency &amp; Timeouts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Root Cause:</w:t>
      </w:r>
      <w:r>
        <w:rPr>
          <w:rFonts w:ascii="Calibri" w:hAnsi="Calibri"/>
          <w:color w:val="0F172A"/>
          <w:sz w:val="22"/>
        </w:rPr>
        <w:t xml:space="preserve"> Synchronous TLS handshakes to remote Hopsworks cluster nodes blocked the FastAPI event loop during network latency spikes.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Mitigation:</w:t>
      </w:r>
      <w:r>
        <w:rPr>
          <w:rFonts w:ascii="Calibri" w:hAnsi="Calibri"/>
          <w:color w:val="0F172A"/>
          <w:sz w:val="22"/>
        </w:rPr>
        <w:t xml:space="preserve"> Wrapped Hopsworks calls in a </w:t>
      </w:r>
      <w:r>
        <w:rPr>
          <w:rFonts w:ascii="Calibri" w:hAnsi="Calibri"/>
          <w:color w:val="0F172A"/>
          <w:sz w:val="22"/>
        </w:rPr>
        <w:t>ThreadPoolExecutor</w:t>
      </w:r>
      <w:r>
        <w:rPr>
          <w:rFonts w:ascii="Calibri" w:hAnsi="Calibri"/>
          <w:color w:val="0F172A"/>
          <w:sz w:val="22"/>
        </w:rPr>
        <w:t xml:space="preserve"> with a </w:t>
      </w:r>
      <w:r>
        <w:rPr>
          <w:rFonts w:ascii="Calibri" w:hAnsi="Calibri"/>
          <w:i/>
          <w:color w:val="0F172A"/>
          <w:sz w:val="22"/>
        </w:rPr>
        <w:t>3.0\text{s}</w:t>
      </w:r>
      <w:r>
        <w:rPr>
          <w:rFonts w:ascii="Calibri" w:hAnsi="Calibri"/>
          <w:color w:val="0F172A"/>
          <w:sz w:val="22"/>
        </w:rPr>
        <w:t xml:space="preserve"> timeout guard and implemented automatic fallback to local warm parquet snapshots (</w:t>
      </w:r>
      <w:r>
        <w:rPr>
          <w:rFonts w:ascii="Calibri" w:hAnsi="Calibri"/>
          <w:color w:val="0F172A"/>
          <w:sz w:val="22"/>
        </w:rPr>
        <w:t>data/features.parquet</w:t>
      </w:r>
      <w:r>
        <w:rPr>
          <w:rFonts w:ascii="Calibri" w:hAnsi="Calibri"/>
          <w:color w:val="0F172A"/>
          <w:sz w:val="22"/>
        </w:rPr>
        <w:t>).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10.3 Incident 3: Production Vercel-Railway CORS &amp; Origin Mismatches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Root Cause:</w:t>
      </w:r>
      <w:r>
        <w:rPr>
          <w:rFonts w:ascii="Calibri" w:hAnsi="Calibri"/>
          <w:color w:val="0F172A"/>
          <w:sz w:val="22"/>
        </w:rPr>
        <w:t xml:space="preserve"> FastAPI </w:t>
      </w:r>
      <w:r>
        <w:rPr>
          <w:rFonts w:ascii="Calibri" w:hAnsi="Calibri"/>
          <w:color w:val="0F172A"/>
          <w:sz w:val="22"/>
        </w:rPr>
        <w:t>CORSMiddleware</w:t>
      </w:r>
      <w:r>
        <w:rPr>
          <w:rFonts w:ascii="Calibri" w:hAnsi="Calibri"/>
          <w:color w:val="0F172A"/>
          <w:sz w:val="22"/>
        </w:rPr>
        <w:t xml:space="preserve"> restricted origins to local developer URIs, causing cross-domain fetch blocks when deployed to Vercel.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Mitigation:</w:t>
      </w:r>
      <w:r>
        <w:rPr>
          <w:rFonts w:ascii="Calibri" w:hAnsi="Calibri"/>
          <w:color w:val="0F172A"/>
          <w:sz w:val="22"/>
        </w:rPr>
        <w:t xml:space="preserve"> Updated </w:t>
      </w:r>
      <w:r>
        <w:rPr>
          <w:rFonts w:ascii="Calibri" w:hAnsi="Calibri"/>
          <w:color w:val="0F172A"/>
          <w:sz w:val="22"/>
        </w:rPr>
        <w:t>CORSMiddleware</w:t>
      </w:r>
      <w:r>
        <w:rPr>
          <w:rFonts w:ascii="Calibri" w:hAnsi="Calibri"/>
          <w:color w:val="0F172A"/>
          <w:sz w:val="22"/>
        </w:rPr>
        <w:t xml:space="preserve"> to allow wildcard origins (</w:t>
      </w:r>
      <w:r>
        <w:rPr>
          <w:rFonts w:ascii="Calibri" w:hAnsi="Calibri"/>
          <w:color w:val="0F172A"/>
          <w:sz w:val="22"/>
        </w:rPr>
        <w:t>allow_origins=["*"]</w:t>
      </w:r>
      <w:r>
        <w:rPr>
          <w:rFonts w:ascii="Calibri" w:hAnsi="Calibri"/>
          <w:color w:val="0F172A"/>
          <w:sz w:val="22"/>
        </w:rPr>
        <w:t xml:space="preserve">) and added a resilient endpoint fallback array in </w:t>
      </w:r>
      <w:r>
        <w:rPr>
          <w:rFonts w:ascii="Calibri" w:hAnsi="Calibri"/>
          <w:color w:val="0F172A"/>
          <w:sz w:val="22"/>
        </w:rPr>
        <w:t>App.jsx</w:t>
      </w:r>
      <w:r>
        <w:rPr>
          <w:rFonts w:ascii="Calibri" w:hAnsi="Calibri"/>
          <w:color w:val="0F172A"/>
          <w:sz w:val="22"/>
        </w:rPr>
        <w:t>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10.4 Incident 4: Visual Feedback Sync Banner Premature Collapsing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Root Cause:</w:t>
      </w:r>
      <w:r>
        <w:rPr>
          <w:rFonts w:ascii="Calibri" w:hAnsi="Calibri"/>
          <w:color w:val="0F172A"/>
          <w:sz w:val="22"/>
        </w:rPr>
        <w:t xml:space="preserve"> Loading timers closed the progress banner before the backend response settled into React telemetry state.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Mitigation:</w:t>
      </w:r>
      <w:r>
        <w:rPr>
          <w:rFonts w:ascii="Calibri" w:hAnsi="Calibri"/>
          <w:color w:val="0F172A"/>
          <w:sz w:val="22"/>
        </w:rPr>
        <w:t xml:space="preserve"> Re-engineered the async controller state machine to hold the </w:t>
      </w:r>
      <w:r>
        <w:rPr>
          <w:rFonts w:ascii="Calibri" w:hAnsi="Calibri"/>
          <w:i/>
          <w:color w:val="0F172A"/>
          <w:sz w:val="22"/>
        </w:rPr>
        <w:t>100\%</w:t>
      </w:r>
      <w:r>
        <w:rPr>
          <w:rFonts w:ascii="Calibri" w:hAnsi="Calibri"/>
          <w:color w:val="0F172A"/>
          <w:sz w:val="22"/>
        </w:rPr>
        <w:t xml:space="preserve"> green success banner visible on screen for </w:t>
      </w:r>
      <w:r>
        <w:rPr>
          <w:rFonts w:ascii="Calibri" w:hAnsi="Calibri"/>
          <w:b/>
          <w:color w:val="0F172A"/>
          <w:sz w:val="22"/>
        </w:rPr>
        <w:t>2.5 seconds</w:t>
      </w:r>
      <w:r>
        <w:rPr>
          <w:rFonts w:ascii="Calibri" w:hAnsi="Calibri"/>
          <w:color w:val="0F172A"/>
          <w:sz w:val="22"/>
        </w:rPr>
        <w:t xml:space="preserve"> after data state settlement.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11. System Verification &amp; Quality Assurance Audit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11.1 Quantitative Model Benchmark Evaluation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Horizon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LightGBM RMSE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Naive Persistence RMSE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LightGBM MAE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Persistence Lift (%)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Gate Status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Day 1 (+24h)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12.40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15.98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9.12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+22.40%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PASSED (Gate Active)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Day 2 (+48h)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15.80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19.29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11.45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+18.09%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PASSED (Gate Active)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Day 3 (+72h)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19.20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22.67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14.10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+15.31%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PASSED (Gate Active)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11.2 Production API Response Latency Audit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Endpoint Path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Cache State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Average Latency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 Code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0D948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Payload Size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/api/telemetry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Cache Hit (TTL &lt; 120s)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8.2 ms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200 OK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~14.2 KB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/api/telemetry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Cache Miss (Cold Compute)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845.0 ms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200 OK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~14.2 KB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/api/eda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Local Read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12.1 ms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200 OK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~28.5 KB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/api/tournament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Local Read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6.4 ms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200 OK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~4.1 KB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/api/subscribe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File I/O + SMTP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312.0 ms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200 OK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0F172A"/>
                <w:sz w:val="19"/>
              </w:rPr>
              <w:t>~0.8 KB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12. Deployment Topology &amp; Infrastructure Setup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38BDF8"/>
                <w:sz w:val="18"/>
              </w:rPr>
              <w:t xml:space="preserve">                                  +-----------------------+</w:t>
              <w:br/>
              <w:t xml:space="preserve">                                  |   GitHub Repository   |</w:t>
              <w:br/>
              <w:t xml:space="preserve">                                  |  (main branch push)   |</w:t>
              <w:br/>
              <w:t xml:space="preserve">                                  +-----------+-----------+</w:t>
              <w:br/>
              <w:t xml:space="preserve">                                              |</w:t>
              <w:br/>
              <w:t xml:space="preserve">                       +----------------------+----------------------+</w:t>
              <w:br/>
              <w:t xml:space="preserve">                       |                                             |</w:t>
              <w:br/>
              <w:t xml:space="preserve">                       v                                             v</w:t>
              <w:br/>
              <w:t xml:space="preserve">        +------------------------------+             +------------------------------+</w:t>
              <w:br/>
              <w:t xml:space="preserve">        |   Vercel Edge Deployment     |             |   Railway Container Cloud    |</w:t>
              <w:br/>
              <w:t xml:space="preserve">        |   - React 19 Frontend SPA    |             |   - FastAPI Backend Server   |</w:t>
              <w:br/>
              <w:t xml:space="preserve">        |   - Production CDN Assets    |             |   - Python 3.11 Environment  |</w:t>
              <w:br/>
              <w:t xml:space="preserve">        |   - https://...vercel.app    |             |   - https://...railway.app   |</w:t>
              <w:br/>
              <w:t xml:space="preserve">        +------------------------------+             +------------------------------+</w:t>
            </w:r>
          </w:p>
        </w:tc>
      </w:tr>
    </w:tbl>
    <w:p>
      <w:pPr>
        <w:spacing w:after="120"/>
      </w:pP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keepNext/>
        <w:spacing w:before="280" w:after="120"/>
      </w:pPr>
      <w:r>
        <w:rPr>
          <w:rFonts w:ascii="Segoe UI" w:hAnsi="Segoe UI"/>
          <w:b/>
          <w:color w:val="0D9488"/>
          <w:sz w:val="32"/>
        </w:rPr>
        <w:t>13. Conclusion &amp; Engineering Roadmap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13.1 Operational Conclusion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 xml:space="preserve">The </w:t>
      </w:r>
      <w:r>
        <w:rPr>
          <w:rFonts w:ascii="Calibri" w:hAnsi="Calibri"/>
          <w:b/>
          <w:color w:val="0F172A"/>
          <w:sz w:val="22"/>
        </w:rPr>
        <w:t>PEARLS AQI Predictor</w:t>
      </w:r>
      <w:r>
        <w:rPr>
          <w:rFonts w:ascii="Calibri" w:hAnsi="Calibri"/>
          <w:color w:val="0F172A"/>
          <w:sz w:val="22"/>
        </w:rPr>
        <w:t xml:space="preserve"> platform represents a fully functional, production-ready MLOps solution for atmospheric forecasting in Wah Cantt &amp; Taxila. By implementing a 3-Direct LightGBM model architecture, Hopsworks feature store integration, FastAPI caching, and a responsive React 19 dashboard, the platform provides verifiable error reduction over baseline models.</w:t>
      </w:r>
    </w:p>
    <w:p>
      <w:pPr>
        <w:keepNext/>
        <w:spacing w:before="240" w:after="80"/>
      </w:pPr>
      <w:r>
        <w:rPr>
          <w:rFonts w:ascii="Segoe UI" w:hAnsi="Segoe UI"/>
          <w:b/>
          <w:color w:val="1E293B"/>
          <w:sz w:val="26"/>
        </w:rPr>
        <w:t>13.2 Phase 2 Future Roadmap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Deep Learning Temporal Architectures:</w:t>
      </w:r>
      <w:r>
        <w:rPr>
          <w:rFonts w:ascii="Calibri" w:hAnsi="Calibri"/>
          <w:color w:val="0F172A"/>
          <w:sz w:val="22"/>
        </w:rPr>
        <w:t xml:space="preserve"> Evaluating Temporal Fusion Transformers (TFT) and Bi-LSTM networks for seasonal trend capture.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GIS Interactive Particle Map:</w:t>
      </w:r>
      <w:r>
        <w:rPr>
          <w:rFonts w:ascii="Calibri" w:hAnsi="Calibri"/>
          <w:color w:val="0F172A"/>
          <w:sz w:val="22"/>
        </w:rPr>
        <w:t xml:space="preserve"> Integrating Mapbox GL layers for dynamic spatial </w:t>
      </w:r>
      <w:r>
        <w:rPr>
          <w:rFonts w:ascii="Calibri" w:hAnsi="Calibri"/>
          <w:i/>
          <w:color w:val="0F172A"/>
          <w:sz w:val="22"/>
        </w:rPr>
        <w:t>PM_{2.5}</w:t>
      </w:r>
      <w:r>
        <w:rPr>
          <w:rFonts w:ascii="Calibri" w:hAnsi="Calibri"/>
          <w:color w:val="0F172A"/>
          <w:sz w:val="22"/>
        </w:rPr>
        <w:t xml:space="preserve"> concentration maps across Pakistan.</w:t>
      </w:r>
    </w:p>
    <w:p>
      <w:pPr>
        <w:pStyle w:val="ListNumber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>Multi-Channel Dispatcher Expansion:</w:t>
      </w:r>
      <w:r>
        <w:rPr>
          <w:rFonts w:ascii="Calibri" w:hAnsi="Calibri"/>
          <w:color w:val="0F172A"/>
          <w:sz w:val="22"/>
        </w:rPr>
        <w:t xml:space="preserve"> Integrating SMS notifications (Twilio API) and WhatsApp Webhook alerts for immediate critical hazard warnings.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---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F172A"/>
          <w:sz w:val="22"/>
        </w:rPr>
        <w:t>Report Certification &amp; Sign-Off:</w:t>
      </w:r>
    </w:p>
    <w:p>
      <w:pPr>
        <w:spacing w:before="60" w:after="120" w:line="276" w:lineRule="auto"/>
      </w:pPr>
      <w:r>
        <w:rPr>
          <w:rFonts w:ascii="Calibri" w:hAnsi="Calibri"/>
          <w:b/>
          <w:color w:val="0F172A"/>
          <w:sz w:val="22"/>
        </w:rPr>
        <w:t>Mohsin Ali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*Lead MLOps &amp; Software Engineer*</w:t>
      </w:r>
    </w:p>
    <w:p>
      <w:pPr>
        <w:spacing w:before="60" w:after="120" w:line="276" w:lineRule="auto"/>
      </w:pPr>
      <w:r>
        <w:rPr>
          <w:rFonts w:ascii="Calibri" w:hAnsi="Calibri"/>
          <w:color w:val="0F172A"/>
          <w:sz w:val="22"/>
        </w:rPr>
        <w:t>CAX-OL-2026-267 | September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