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UPES — School of Computer Science</w:t>
      </w:r>
    </w:p>
    <w:p>
      <w:pPr>
        <w:jc w:val="center"/>
      </w:pPr>
      <w:r>
        <w:rPr>
          <w:b/>
          <w:sz w:val="22"/>
        </w:rPr>
        <w:t>End Semester Examination, September 2026</w:t>
        <w:br/>
        <w:t>CSEG8003 — Modelling and Simulation  |  MCA, Semester IV</w:t>
        <w:br/>
        <w:t>MODEL ANSWERS AND MARKING SCHEME  |  Max. Marks: 100  |  Time: 02 hrs.</w:t>
      </w:r>
    </w:p>
    <w:p/>
    <w:p>
      <w:r>
        <w:rPr>
          <w:i/>
          <w:sz w:val="20"/>
        </w:rPr>
        <w:t>Note for the evaluator: model answers indicate the expected content, not the required wording. Award marks for any technically correct alternative and for a correct method carried through with an arithmetic slip (deduct at most one mark for the slip itself). Questions 9, 10 and 11 carry an internal choice; model answers for BOTH alternatives are given. If a candidate attempts both alternatives of a question, evaluate the first attempt only.</w:t>
      </w:r>
    </w:p>
    <w:p>
      <w:pPr>
        <w:spacing w:before="240" w:after="40"/>
      </w:pPr>
      <w:r>
        <w:rPr>
          <w:b/>
          <w:sz w:val="24"/>
        </w:rPr>
        <w:t>SECTION A  (5 × 4 = 20 Marks)</w:t>
      </w:r>
    </w:p>
    <w:p>
      <w:pPr>
        <w:spacing w:before="120" w:after="40"/>
      </w:pPr>
      <w:r>
        <w:rPr>
          <w:b/>
          <w:sz w:val="22"/>
        </w:rPr>
        <w:t>Q1. Time-stepped versus event-based time advance — 4 Marks   [CO1]</w:t>
      </w:r>
    </w:p>
    <w:p>
      <w:pPr>
        <w:spacing w:after="40"/>
        <w:ind w:left="360"/>
      </w:pPr>
      <w:r>
        <w:t>Time-stepped (fixed-increment): the clock advances by a constant Δt and the whole state is updated at every tick, whether or not anything has happened. Cost is proportional to the length of simulated time divided by Δt.   (1½)</w:t>
      </w:r>
    </w:p>
    <w:p>
      <w:pPr>
        <w:spacing w:after="40"/>
        <w:ind w:left="360"/>
      </w:pPr>
      <w:r>
        <w:t>Event-based (discrete-event): the clock jumps directly to the timestamp of the next event in the future event list; nothing is computed for the intervals in between, and the state changes only at event times.   (1½)</w:t>
      </w:r>
    </w:p>
    <w:p>
      <w:pPr>
        <w:spacing w:after="40"/>
        <w:ind w:left="360"/>
      </w:pPr>
      <w:r>
        <w:t>Choice (1 mark, ½ each): time-stepped suits continuously changing state sampled uniformly — an ODE integration, a cellular automaton, a mesh solver. Event-based suits sparse, irregular state changes — a queue, a network of servers, a logistics system — where the time-stepped approach would waste almost every tick.</w:t>
      </w:r>
    </w:p>
    <w:p>
      <w:pPr>
        <w:spacing w:before="120" w:after="40"/>
      </w:pPr>
      <w:r>
        <w:rPr>
          <w:b/>
          <w:sz w:val="22"/>
        </w:rPr>
        <w:t>Q2. Sources of error and the optimal step size — 4 Marks   [CO1]</w:t>
      </w:r>
    </w:p>
    <w:p>
      <w:pPr>
        <w:spacing w:after="40"/>
        <w:ind w:left="360"/>
      </w:pPr>
      <w:r>
        <w:t>The five sources (2½ marks, ½ each): modelling error (the gap between reality and the conceptual model — usually the largest, and no numerical refinement reduces it); data / input error; truncation (discretisation) error; round-off error; statistical (sampling) error, which falls only as 1/√n.</w:t>
      </w:r>
    </w:p>
    <w:p>
      <w:pPr>
        <w:spacing w:after="40"/>
        <w:ind w:left="360"/>
      </w:pPr>
      <w:r>
        <w:t>Why smaller h eventually hurts (1 mark): truncation error falls as h shrinks, but a smaller h means more steps, and the accumulated round-off error grows with the number of steps. Their sum therefore has a minimum — there is an optimal h, and going below it makes the answer worse.</w:t>
      </w:r>
    </w:p>
    <w:p>
      <w:pPr>
        <w:spacing w:after="40"/>
        <w:ind w:left="360"/>
      </w:pPr>
      <w:r>
        <w:t>Sketch (½ mark): total error on the vertical axis against h (log scale) on the horizontal — a falling truncation line, a rising round-off line, and a U-shaped sum with its minimum marked.</w:t>
      </w:r>
    </w:p>
    <w:p>
      <w:pPr>
        <w:spacing w:before="120" w:after="40"/>
      </w:pPr>
      <w:r>
        <w:rPr>
          <w:b/>
          <w:sz w:val="22"/>
        </w:rPr>
        <w:t>Q3. Graph-based epidemic simulation — 4 Marks   [CO3]</w:t>
      </w:r>
    </w:p>
    <w:p>
      <w:pPr>
        <w:spacing w:after="40"/>
        <w:ind w:left="360"/>
      </w:pPr>
      <w:r>
        <w:t>Nodes — the individuals, each carrying a state such as Susceptible, Infected or Recovered.   (1)</w:t>
      </w:r>
    </w:p>
    <w:p>
      <w:pPr>
        <w:spacing w:after="40"/>
        <w:ind w:left="360"/>
      </w:pPr>
      <w:r>
        <w:t>Edges — the contacts along which infection can pass; they may be weighted by contact frequency and may themselves change over time.   (1)</w:t>
      </w:r>
    </w:p>
    <w:p>
      <w:pPr>
        <w:spacing w:after="40"/>
        <w:ind w:left="360"/>
      </w:pPr>
      <w:r>
        <w:t>Transition rules — the stochastic laws that move a node between states: an S node adjacent to an I node becomes infected with probability β per contact per step, and an I node recovers with probability γ per step.   (1)</w:t>
      </w:r>
    </w:p>
    <w:p>
      <w:pPr>
        <w:spacing w:after="40"/>
        <w:ind w:left="360"/>
      </w:pPr>
      <w:r>
        <w:t>Effect of topology (1 mark, any one): a scale-free network with hubs sustains an epidemic at a far lower infection probability than a random network of the same mean degree, because the hubs act as super-spreaders; a small-world network spreads far faster than a lattice of the same degree because a few long-range edges collapse the path length; a strongly clustered network slows spread because infection recirculates among already-infected neighbours.</w:t>
      </w:r>
    </w:p>
    <w:p>
      <w:pPr>
        <w:spacing w:before="120" w:after="40"/>
      </w:pPr>
      <w:r>
        <w:rPr>
          <w:b/>
          <w:sz w:val="22"/>
        </w:rPr>
        <w:t>Q4. Amdahl’s law — 4 Marks   [CO2]</w:t>
      </w:r>
    </w:p>
    <w:p>
      <w:pPr>
        <w:spacing w:after="40"/>
        <w:ind w:left="360"/>
      </w:pPr>
      <w:r>
        <w:t>Statement (1½): with serial fraction f and p processors, on a problem of fixed size the speedup is</w:t>
      </w:r>
    </w:p>
    <w:p>
      <w:pPr>
        <w:spacing w:after="0" w:before="0"/>
        <w:ind w:left="576"/>
      </w:pPr>
      <w:r>
        <w:rPr>
          <w:rFonts w:ascii="Consolas" w:hAnsi="Consolas"/>
          <w:sz w:val="18"/>
        </w:rPr>
        <w:t>S(p) = 1 / ( f + (1 - f)/p )</w:t>
      </w:r>
    </w:p>
    <w:p>
      <w:pPr>
        <w:spacing w:after="40"/>
        <w:ind w:left="360"/>
      </w:pPr>
      <w:r>
        <w:t>Speedup on 16 processors (1½):</w:t>
      </w:r>
    </w:p>
    <w:p>
      <w:pPr>
        <w:spacing w:after="0" w:before="0"/>
        <w:ind w:left="576"/>
      </w:pPr>
      <w:r>
        <w:rPr>
          <w:rFonts w:ascii="Consolas" w:hAnsi="Consolas"/>
          <w:sz w:val="18"/>
        </w:rPr>
        <w:t>S(16) = 1 / (0.05 + 0.95/16) = 1 / (0.05 + 0.059375) = 1 / 0.109375 = 9.1429</w:t>
      </w:r>
    </w:p>
    <w:p>
      <w:pPr>
        <w:spacing w:after="40"/>
        <w:ind w:left="360"/>
      </w:pPr>
      <w:r>
        <w:t>Maximum speedup (1): as p → ∞ the second term vanishes, so S → 1/f = 1/0.05 = 20. Five per cent of serial code caps the program at 20× however large the machine.</w:t>
      </w:r>
    </w:p>
    <w:p>
      <w:pPr>
        <w:spacing w:before="120" w:after="40"/>
      </w:pPr>
      <w:r>
        <w:rPr>
          <w:b/>
          <w:sz w:val="22"/>
        </w:rPr>
        <w:t>Q5. Verification versus validation — 4 Marks   [CO4]</w:t>
      </w:r>
    </w:p>
    <w:p>
      <w:pPr>
        <w:spacing w:after="40"/>
        <w:ind w:left="360"/>
      </w:pPr>
      <w:r>
        <w:t>Verification (1) — are we building the model right? It asks whether the program correctly implements the conceptual model: debugging, code review, tracing a run by hand, checking conservation laws, degeneracy and extreme-value tests.</w:t>
      </w:r>
    </w:p>
    <w:p>
      <w:pPr>
        <w:spacing w:after="40"/>
        <w:ind w:left="360"/>
      </w:pPr>
      <w:r>
        <w:t>Validation (1) — are we building the right model? It asks whether the model represents the real system well enough for its intended purpose.</w:t>
      </w:r>
    </w:p>
    <w:p>
      <w:pPr>
        <w:spacing w:after="40"/>
        <w:ind w:left="360"/>
      </w:pPr>
      <w:r>
        <w:t>Two techniques (2 marks, 1 each, any two):</w:t>
      </w:r>
    </w:p>
    <w:p>
      <w:pPr>
        <w:spacing w:after="40"/>
        <w:ind w:left="576"/>
      </w:pPr>
      <w:r>
        <w:t>• Face validity — subject-matter experts inspect the model’s structure and behaviour and judge it reasonable; establishes conceptual plausibility, not numerical accuracy.</w:t>
      </w:r>
    </w:p>
    <w:p>
      <w:pPr>
        <w:spacing w:after="40"/>
        <w:ind w:left="576"/>
      </w:pPr>
      <w:r>
        <w:t>• Input data validation — the fitted input distributions are tested against the collected data (chi-square, Kolmogorov–Smirnov); establishes that the model is driven by the right randomness.</w:t>
      </w:r>
    </w:p>
    <w:p>
      <w:pPr>
        <w:spacing w:after="40"/>
        <w:ind w:left="576"/>
      </w:pPr>
      <w:r>
        <w:t>• Operational (output) validation — model output is compared statistically with observed system output (confidence intervals on the difference of means, Turing tests); establishes numerical agreement, and is the core test.</w:t>
      </w:r>
    </w:p>
    <w:p>
      <w:pPr>
        <w:spacing w:after="40"/>
        <w:ind w:left="576"/>
      </w:pPr>
      <w:r>
        <w:t>• Historical data validation — the model is fitted on one period and tested on a period held back; establishes predictive rather than descriptive adequacy.</w:t>
      </w:r>
    </w:p>
    <w:p>
      <w:pPr>
        <w:spacing w:before="240" w:after="40"/>
      </w:pPr>
      <w:r>
        <w:rPr>
          <w:b/>
          <w:sz w:val="24"/>
        </w:rPr>
        <w:t>SECTION B  (4 × 10 = 40 Marks)</w:t>
      </w:r>
    </w:p>
    <w:p>
      <w:pPr>
        <w:spacing w:before="120" w:after="40"/>
      </w:pPr>
      <w:r>
        <w:rPr>
          <w:b/>
          <w:sz w:val="22"/>
        </w:rPr>
        <w:t>Q6. Numerical integration, accuracy and stability — 10 Marks   [CO1]</w:t>
      </w:r>
    </w:p>
    <w:p>
      <w:pPr>
        <w:spacing w:after="40"/>
        <w:ind w:left="360"/>
      </w:pPr>
      <w:r>
        <w:t>(a) 4 Marks — 1 for each method, 1 for the three orders:</w:t>
      </w:r>
    </w:p>
    <w:p>
      <w:pPr>
        <w:spacing w:after="0" w:before="0"/>
        <w:ind w:left="576"/>
      </w:pPr>
      <w:r>
        <w:rPr>
          <w:rFonts w:ascii="Consolas" w:hAnsi="Consolas"/>
          <w:sz w:val="18"/>
        </w:rPr>
        <w:t>Explicit Euler :  y(n+1) = y(n) + h f(t(n), y(n))                 global error O(h)</w:t>
      </w:r>
    </w:p>
    <w:p>
      <w:pPr>
        <w:spacing w:after="0" w:before="0"/>
        <w:ind w:left="576"/>
      </w:pPr>
      <w:r>
        <w:rPr>
          <w:rFonts w:ascii="Consolas" w:hAnsi="Consolas"/>
          <w:sz w:val="18"/>
        </w:rPr>
      </w:r>
    </w:p>
    <w:p>
      <w:pPr>
        <w:spacing w:after="0" w:before="0"/>
        <w:ind w:left="576"/>
      </w:pPr>
      <w:r>
        <w:rPr>
          <w:rFonts w:ascii="Consolas" w:hAnsi="Consolas"/>
          <w:sz w:val="18"/>
        </w:rPr>
        <w:t>Trapezoidal    :  y(n+1) = y(n) + (h/2) [ f(t(n), y(n))</w:t>
      </w:r>
    </w:p>
    <w:p>
      <w:pPr>
        <w:spacing w:after="0" w:before="0"/>
        <w:ind w:left="576"/>
      </w:pPr>
      <w:r>
        <w:rPr>
          <w:rFonts w:ascii="Consolas" w:hAnsi="Consolas"/>
          <w:sz w:val="18"/>
        </w:rPr>
        <w:t xml:space="preserve">   / Heun                            + f(t(n+1), y(n+1)) ]       global error O(h^2)</w:t>
      </w:r>
    </w:p>
    <w:p>
      <w:pPr>
        <w:spacing w:after="0" w:before="0"/>
        <w:ind w:left="576"/>
      </w:pPr>
      <w:r>
        <w:rPr>
          <w:rFonts w:ascii="Consolas" w:hAnsi="Consolas"/>
          <w:sz w:val="18"/>
        </w:rPr>
      </w:r>
    </w:p>
    <w:p>
      <w:pPr>
        <w:spacing w:after="0" w:before="0"/>
        <w:ind w:left="576"/>
      </w:pPr>
      <w:r>
        <w:rPr>
          <w:rFonts w:ascii="Consolas" w:hAnsi="Consolas"/>
          <w:sz w:val="18"/>
        </w:rPr>
        <w:t>Classical RK4  :  y(n+1) = y(n) + (h/6)(k1 + 2k2 + 2k3 + k4)      global error O(h^4)</w:t>
      </w:r>
    </w:p>
    <w:p>
      <w:pPr>
        <w:spacing w:after="0" w:before="0"/>
        <w:ind w:left="576"/>
      </w:pPr>
      <w:r>
        <w:rPr>
          <w:rFonts w:ascii="Consolas" w:hAnsi="Consolas"/>
          <w:sz w:val="18"/>
        </w:rPr>
        <w:t xml:space="preserve">     k1 = f(t(n),       y(n))</w:t>
      </w:r>
    </w:p>
    <w:p>
      <w:pPr>
        <w:spacing w:after="0" w:before="0"/>
        <w:ind w:left="576"/>
      </w:pPr>
      <w:r>
        <w:rPr>
          <w:rFonts w:ascii="Consolas" w:hAnsi="Consolas"/>
          <w:sz w:val="18"/>
        </w:rPr>
        <w:t xml:space="preserve">     k2 = f(t(n) + h/2, y(n) + h k1/2)</w:t>
      </w:r>
    </w:p>
    <w:p>
      <w:pPr>
        <w:spacing w:after="0" w:before="0"/>
        <w:ind w:left="576"/>
      </w:pPr>
      <w:r>
        <w:rPr>
          <w:rFonts w:ascii="Consolas" w:hAnsi="Consolas"/>
          <w:sz w:val="18"/>
        </w:rPr>
        <w:t xml:space="preserve">     k3 = f(t(n) + h/2, y(n) + h k2/2)</w:t>
      </w:r>
    </w:p>
    <w:p>
      <w:pPr>
        <w:spacing w:after="0" w:before="0"/>
        <w:ind w:left="576"/>
      </w:pPr>
      <w:r>
        <w:rPr>
          <w:rFonts w:ascii="Consolas" w:hAnsi="Consolas"/>
          <w:sz w:val="18"/>
        </w:rPr>
        <w:t xml:space="preserve">     k4 = f(t(n) + h,   y(n) + h k3)</w:t>
      </w:r>
    </w:p>
    <w:p>
      <w:pPr>
        <w:spacing w:after="40"/>
        <w:ind w:left="360"/>
      </w:pPr>
      <w:r>
        <w:t>(b) 3 Marks — 1 per step, 1 for the comparison:</w:t>
      </w:r>
    </w:p>
    <w:p>
      <w:pPr>
        <w:spacing w:after="0" w:before="0"/>
        <w:ind w:left="576"/>
      </w:pPr>
      <w:r>
        <w:rPr>
          <w:rFonts w:ascii="Consolas" w:hAnsi="Consolas"/>
          <w:sz w:val="18"/>
        </w:rPr>
        <w:t>f(t, y) = -2y,  y0 = 1,  h = 0.1</w:t>
      </w:r>
    </w:p>
    <w:p>
      <w:pPr>
        <w:spacing w:after="0" w:before="0"/>
        <w:ind w:left="576"/>
      </w:pPr>
      <w:r>
        <w:rPr>
          <w:rFonts w:ascii="Consolas" w:hAnsi="Consolas"/>
          <w:sz w:val="18"/>
        </w:rPr>
        <w:t>y1 = 1.0  + 0.1 x (-2 x 1.0) = 1.0  - 0.2  = 0.8</w:t>
      </w:r>
    </w:p>
    <w:p>
      <w:pPr>
        <w:spacing w:after="0" w:before="0"/>
        <w:ind w:left="576"/>
      </w:pPr>
      <w:r>
        <w:rPr>
          <w:rFonts w:ascii="Consolas" w:hAnsi="Consolas"/>
          <w:sz w:val="18"/>
        </w:rPr>
        <w:t>y2 = 0.8  + 0.1 x (-2 x 0.8) = 0.8  - 0.16 = 0.64</w:t>
      </w:r>
    </w:p>
    <w:p>
      <w:pPr>
        <w:spacing w:after="0" w:before="0"/>
        <w:ind w:left="576"/>
      </w:pPr>
      <w:r>
        <w:rPr>
          <w:rFonts w:ascii="Consolas" w:hAnsi="Consolas"/>
          <w:sz w:val="18"/>
        </w:rPr>
      </w:r>
    </w:p>
    <w:p>
      <w:pPr>
        <w:spacing w:after="0" w:before="0"/>
        <w:ind w:left="576"/>
      </w:pPr>
      <w:r>
        <w:rPr>
          <w:rFonts w:ascii="Consolas" w:hAnsi="Consolas"/>
          <w:sz w:val="18"/>
        </w:rPr>
        <w:t>exact  y(0.2) = e^(-0.4) = 0.670320</w:t>
      </w:r>
    </w:p>
    <w:p>
      <w:pPr>
        <w:spacing w:after="0" w:before="0"/>
        <w:ind w:left="576"/>
      </w:pPr>
      <w:r>
        <w:rPr>
          <w:rFonts w:ascii="Consolas" w:hAnsi="Consolas"/>
          <w:sz w:val="18"/>
        </w:rPr>
        <w:t>absolute error = 0.670320 - 0.64 = 0.030320   (about 4.5 per cent)</w:t>
      </w:r>
    </w:p>
    <w:p>
      <w:pPr>
        <w:spacing w:after="40"/>
        <w:ind w:left="360"/>
      </w:pPr>
      <w:r>
        <w:t>(c) 3 Marks — condition 1, verification 1, stiffness 1:</w:t>
      </w:r>
    </w:p>
    <w:p>
      <w:pPr>
        <w:spacing w:after="40"/>
        <w:ind w:left="360"/>
      </w:pPr>
      <w:r>
        <w:t>For dy/dt = λy with λ &lt; 0, explicit Euler gives y(n+1) = (1 + hλ) y(n), so the numerical solution decays only if |1 + hλ| &lt; 1, that is h &lt; 2/|λ|.</w:t>
      </w:r>
    </w:p>
    <w:p>
      <w:pPr>
        <w:spacing w:after="40"/>
        <w:ind w:left="360"/>
      </w:pPr>
      <w:r>
        <w:t>Here λ = −2, so the requirement is h &lt; 2/2 = 1. With h = 0.1, |1 + (0.1)(−2)| = |0.8| = 0.8 &lt; 1, so the step is stable — consistent with the monotonically decreasing values obtained in part (b).</w:t>
      </w:r>
    </w:p>
    <w:p>
      <w:pPr>
        <w:spacing w:after="40"/>
        <w:ind w:left="360"/>
      </w:pPr>
      <w:r>
        <w:t>A stiff system contains time constants differing by many orders of magnitude. An explicit method is then forced by stability — not by accuracy — down to a step set by the fastest (least interesting) mode, which makes it unusable over the long time scale of interest. Backward Euler and other implicit methods are A-stable: they are stable for every h &gt; 0, so the step can be chosen for accuracy alone, at the cost of solving an equation at each step.</w:t>
      </w:r>
    </w:p>
    <w:p>
      <w:pPr>
        <w:spacing w:before="120" w:after="40"/>
      </w:pPr>
      <w:r>
        <w:rPr>
          <w:b/>
          <w:sz w:val="22"/>
        </w:rPr>
        <w:t>Q7. Complex adaptive systems and coupled critical infrastructure — 10 Marks   [CO3]</w:t>
      </w:r>
    </w:p>
    <w:p>
      <w:pPr>
        <w:spacing w:after="40"/>
        <w:ind w:left="360"/>
      </w:pPr>
      <w:r>
        <w:t>(a) 4 Marks — hallmarks 2½ (½ each, any five), justification 1½:</w:t>
      </w:r>
    </w:p>
    <w:p>
      <w:pPr>
        <w:spacing w:after="40"/>
        <w:ind w:left="360"/>
      </w:pPr>
      <w:r>
        <w:t>Hallmarks: many heterogeneous, autonomous components; local interaction with no central controller; adaptation — components change their rules in response to experience; non-linearity, so effects are not proportional to causes; emergence of system-level structure that is in none of the parts; feedback loops; path dependence and sensitivity to initial conditions; operation far from equilibrium.</w:t>
      </w:r>
    </w:p>
    <w:p>
      <w:pPr>
        <w:spacing w:after="40"/>
        <w:ind w:left="360"/>
      </w:pPr>
      <w:r>
        <w:t>Why simulate: the aggregate behaviour is emergent and non-linear, so it cannot be obtained by summing or averaging the parts, and closed-form solution is unavailable; the system cannot be experimented on directly (one cannot fail a city’s grid to see what happens); and simulation is the only way to explore counterfactual designs and rare, high-consequence scenarios.</w:t>
      </w:r>
    </w:p>
    <w:p>
      <w:pPr>
        <w:spacing w:after="40"/>
        <w:ind w:left="360"/>
      </w:pPr>
      <w:r>
        <w:t>(b) 4 Marks — the two layers 2, interdependency 1, cascade 1:</w:t>
      </w:r>
    </w:p>
    <w:p>
      <w:pPr>
        <w:spacing w:after="40"/>
        <w:ind w:left="360"/>
      </w:pPr>
      <w:r>
        <w:t>Model each infrastructure as its own graph. Power layer: nodes are generators, substations and loads; edges are transmission lines; node state carries served / unserved load and an operating flag. Communication layer: nodes are routers and control centres; edges are data links; node state carries reachability to a control centre.</w:t>
      </w:r>
    </w:p>
    <w:p>
      <w:pPr>
        <w:spacing w:after="40"/>
        <w:ind w:left="360"/>
      </w:pPr>
      <w:r>
        <w:t>Interdependency: a set of directed dependency edges between the layers — each substation depends on the router that carries its control traffic, and each router depends on the substation that powers it. This is what makes the pair a "network of networks" rather than two separate models.</w:t>
      </w:r>
    </w:p>
    <w:p>
      <w:pPr>
        <w:spacing w:after="40"/>
        <w:ind w:left="360"/>
      </w:pPr>
      <w:r>
        <w:t>Cascade: a substation fails, so the routers it powers lose supply; those routers drop out, so substations that depended on them for control become unobservable and are shed; load redistributes over the remaining lines, some of which exceed capacity and trip; the cycle repeats. Each round is a step of the simulation, and the run ends when a round produces no new failures. Credit any answer that shows the failure crossing between layers and returning.</w:t>
      </w:r>
    </w:p>
    <w:p>
      <w:pPr>
        <w:spacing w:after="40"/>
        <w:ind w:left="360"/>
      </w:pPr>
      <w:r>
        <w:t>(c) 2 Marks — 1 each, any two: the size of the largest connected component remaining (or the fraction of demand still served) after the cascade settles; the number of rounds to reach a steady state; the fraction of initial failures at which the giant component collapses (the percolation threshold); the expected unserved energy; time to restoration.</w:t>
      </w:r>
    </w:p>
    <w:p>
      <w:pPr>
        <w:spacing w:before="120" w:after="40"/>
      </w:pPr>
      <w:r>
        <w:rPr>
          <w:b/>
          <w:sz w:val="22"/>
        </w:rPr>
        <w:t>Q8. Partitioning, halos and synchronisation — 10 Marks   [CO2]</w:t>
      </w:r>
    </w:p>
    <w:p>
      <w:pPr>
        <w:spacing w:after="40"/>
        <w:ind w:left="360"/>
      </w:pPr>
      <w:r>
        <w:t>(a) 4 Marks — principle 2, comparison 2:</w:t>
      </w:r>
    </w:p>
    <w:p>
      <w:pPr>
        <w:spacing w:after="40"/>
        <w:ind w:left="360"/>
      </w:pPr>
      <w:r>
        <w:t>Computation in a partition is proportional to its volume (the number of cells it owns); communication is proportional to its surface (the boundary it shares with other partitions). Efficiency therefore depends on the surface-to-volume ratio, and partitions should be cut as compactly as possible.</w:t>
      </w:r>
    </w:p>
    <w:p>
      <w:pPr>
        <w:spacing w:after="0" w:before="0"/>
        <w:ind w:left="576"/>
      </w:pPr>
      <w:r>
        <w:rPr>
          <w:rFonts w:ascii="Consolas" w:hAnsi="Consolas"/>
          <w:sz w:val="18"/>
        </w:rPr>
        <w:t>1-D stripe  : each partition is N x N/p   -&gt;  communication 2N per processor</w:t>
      </w:r>
    </w:p>
    <w:p>
      <w:pPr>
        <w:spacing w:after="0" w:before="0"/>
        <w:ind w:left="576"/>
      </w:pPr>
      <w:r>
        <w:rPr>
          <w:rFonts w:ascii="Consolas" w:hAnsi="Consolas"/>
          <w:sz w:val="18"/>
        </w:rPr>
        <w:t xml:space="preserve">              independent of p; the surface-to-volume ratio worsens as p grows</w:t>
      </w:r>
    </w:p>
    <w:p>
      <w:pPr>
        <w:spacing w:after="0" w:before="0"/>
        <w:ind w:left="576"/>
      </w:pPr>
      <w:r>
        <w:rPr>
          <w:rFonts w:ascii="Consolas" w:hAnsi="Consolas"/>
          <w:sz w:val="18"/>
        </w:rPr>
      </w:r>
    </w:p>
    <w:p>
      <w:pPr>
        <w:spacing w:after="0" w:before="0"/>
        <w:ind w:left="576"/>
      </w:pPr>
      <w:r>
        <w:rPr>
          <w:rFonts w:ascii="Consolas" w:hAnsi="Consolas"/>
          <w:sz w:val="18"/>
        </w:rPr>
        <w:t>2-D block   : each partition is N/sqrt(p) x N/sqrt(p)</w:t>
      </w:r>
    </w:p>
    <w:p>
      <w:pPr>
        <w:spacing w:after="0" w:before="0"/>
        <w:ind w:left="576"/>
      </w:pPr>
      <w:r>
        <w:rPr>
          <w:rFonts w:ascii="Consolas" w:hAnsi="Consolas"/>
          <w:sz w:val="18"/>
        </w:rPr>
        <w:t xml:space="preserve">                                        -&gt;  communication 4N/sqrt(p) per processor</w:t>
      </w:r>
    </w:p>
    <w:p>
      <w:pPr>
        <w:spacing w:after="0" w:before="0"/>
        <w:ind w:left="576"/>
      </w:pPr>
      <w:r>
        <w:rPr>
          <w:rFonts w:ascii="Consolas" w:hAnsi="Consolas"/>
          <w:sz w:val="18"/>
        </w:rPr>
        <w:t xml:space="preserve">              falls as p grows; the standard choice</w:t>
      </w:r>
    </w:p>
    <w:p>
      <w:pPr>
        <w:spacing w:after="40"/>
        <w:ind w:left="360"/>
      </w:pPr>
      <w:r>
        <w:t>Hence for any p &gt; 4 the 2-D decomposition moves less data per processor, and the gap widens with p. Accept a worked example (for N = 1024, p = 64: 2048 versus 512 cells per processor).</w:t>
      </w:r>
    </w:p>
    <w:p>
      <w:pPr>
        <w:spacing w:after="40"/>
        <w:ind w:left="360"/>
      </w:pPr>
      <w:r>
        <w:t>(b) 3 Marks — definition and width 1½, loop 1½:</w:t>
      </w:r>
    </w:p>
    <w:p>
      <w:pPr>
        <w:spacing w:after="40"/>
        <w:ind w:left="360"/>
      </w:pPr>
      <w:r>
        <w:t>A halo (ghost) region is a read-only copy, held by a partition, of the boundary layer of cells owned by its neighbours, refreshed by a halo exchange once per step so that a stencil computation at the edge of a partition has the neighbouring values it needs. Its width equals the radius of the stencil, so a wider stencil or a higher-order method costs proportionally more communication.</w:t>
      </w:r>
    </w:p>
    <w:p>
      <w:pPr>
        <w:spacing w:after="0" w:before="0"/>
        <w:ind w:left="576"/>
      </w:pPr>
      <w:r>
        <w:rPr>
          <w:rFonts w:ascii="Consolas" w:hAnsi="Consolas"/>
          <w:sz w:val="18"/>
        </w:rPr>
        <w:t>for each time step:</w:t>
      </w:r>
    </w:p>
    <w:p>
      <w:pPr>
        <w:spacing w:after="0" w:before="0"/>
        <w:ind w:left="576"/>
      </w:pPr>
      <w:r>
        <w:rPr>
          <w:rFonts w:ascii="Consolas" w:hAnsi="Consolas"/>
          <w:sz w:val="18"/>
        </w:rPr>
        <w:t xml:space="preserve">    start_halo_exchange()      # non-blocking Isend / Irecv</w:t>
      </w:r>
    </w:p>
    <w:p>
      <w:pPr>
        <w:spacing w:after="0" w:before="0"/>
        <w:ind w:left="576"/>
      </w:pPr>
      <w:r>
        <w:rPr>
          <w:rFonts w:ascii="Consolas" w:hAnsi="Consolas"/>
          <w:sz w:val="18"/>
        </w:rPr>
        <w:t xml:space="preserve">    compute_interior()         # overlap communication with computation</w:t>
      </w:r>
    </w:p>
    <w:p>
      <w:pPr>
        <w:spacing w:after="0" w:before="0"/>
        <w:ind w:left="576"/>
      </w:pPr>
      <w:r>
        <w:rPr>
          <w:rFonts w:ascii="Consolas" w:hAnsi="Consolas"/>
          <w:sz w:val="18"/>
        </w:rPr>
        <w:t xml:space="preserve">    wait_for_halo()</w:t>
      </w:r>
    </w:p>
    <w:p>
      <w:pPr>
        <w:spacing w:after="0" w:before="0"/>
        <w:ind w:left="576"/>
      </w:pPr>
      <w:r>
        <w:rPr>
          <w:rFonts w:ascii="Consolas" w:hAnsi="Consolas"/>
          <w:sz w:val="18"/>
        </w:rPr>
        <w:t xml:space="preserve">    compute_boundary()</w:t>
      </w:r>
    </w:p>
    <w:p>
      <w:pPr>
        <w:spacing w:after="0" w:before="0"/>
        <w:ind w:left="576"/>
      </w:pPr>
      <w:r>
        <w:rPr>
          <w:rFonts w:ascii="Consolas" w:hAnsi="Consolas"/>
          <w:sz w:val="18"/>
        </w:rPr>
        <w:t xml:space="preserve">    swap(old, new)</w:t>
      </w:r>
    </w:p>
    <w:p>
      <w:pPr>
        <w:spacing w:after="40"/>
        <w:ind w:left="360"/>
      </w:pPr>
      <w:r>
        <w:t>(c) 3 Marks — 1½ each:</w:t>
      </w:r>
    </w:p>
    <w:p>
      <w:pPr>
        <w:spacing w:after="40"/>
        <w:ind w:left="360"/>
      </w:pPr>
      <w:r>
        <w:t>Conservative: a logical process executes an event only when it can prove no earlier event can still arrive, using lookahead and null messages. Causality is never violated. Principal cost: processes block and wait, so parallelism collapses when lookahead is small — and the null-message traffic itself can dominate.</w:t>
      </w:r>
    </w:p>
    <w:p>
      <w:pPr>
        <w:spacing w:after="40"/>
        <w:ind w:left="360"/>
      </w:pPr>
      <w:r>
        <w:t>Optimistic (Time Warp): a process executes events as soon as it has them, and on receiving a message in its past it rolls back — restoring a saved state and sending anti-messages. Principal cost: memory and time for state saving, and the risk of cascading rollbacks; global virtual time must be computed to reclaim memory.</w:t>
      </w:r>
    </w:p>
    <w:p>
      <w:pPr>
        <w:spacing w:before="120" w:after="40"/>
      </w:pPr>
      <w:r>
        <w:rPr>
          <w:b/>
          <w:sz w:val="22"/>
        </w:rPr>
        <w:t>Q9. M/M/1 help desk, Little’s law and the P–K formula — 10 Marks   [CO1]</w:t>
      </w:r>
    </w:p>
    <w:p>
      <w:pPr>
        <w:spacing w:after="40"/>
        <w:ind w:left="360"/>
      </w:pPr>
      <w:r>
        <w:t>(a) 5 Marks — 1 per quantity:</w:t>
      </w:r>
    </w:p>
    <w:p>
      <w:pPr>
        <w:spacing w:after="0" w:before="0"/>
        <w:ind w:left="576"/>
      </w:pPr>
      <w:r>
        <w:rPr>
          <w:rFonts w:ascii="Consolas" w:hAnsi="Consolas"/>
          <w:sz w:val="18"/>
        </w:rPr>
        <w:t>rho = lambda/mu       = 8/10            = 0.8</w:t>
      </w:r>
    </w:p>
    <w:p>
      <w:pPr>
        <w:spacing w:after="0" w:before="0"/>
        <w:ind w:left="576"/>
      </w:pPr>
      <w:r>
        <w:rPr>
          <w:rFonts w:ascii="Consolas" w:hAnsi="Consolas"/>
          <w:sz w:val="18"/>
        </w:rPr>
        <w:t>L   = rho/(1-rho)     = 0.8/0.2         = 4 requests in the system</w:t>
      </w:r>
    </w:p>
    <w:p>
      <w:pPr>
        <w:spacing w:after="0" w:before="0"/>
        <w:ind w:left="576"/>
      </w:pPr>
      <w:r>
        <w:rPr>
          <w:rFonts w:ascii="Consolas" w:hAnsi="Consolas"/>
          <w:sz w:val="18"/>
        </w:rPr>
        <w:t>Lq  = rho^2/(1-rho)   = 0.64/0.2        = 3.2 requests waiting</w:t>
      </w:r>
    </w:p>
    <w:p>
      <w:pPr>
        <w:spacing w:after="0" w:before="0"/>
        <w:ind w:left="576"/>
      </w:pPr>
      <w:r>
        <w:rPr>
          <w:rFonts w:ascii="Consolas" w:hAnsi="Consolas"/>
          <w:sz w:val="18"/>
        </w:rPr>
        <w:t>W   = 1/(mu-lambda)   = 1/2             = 0.5 h   = 30 minutes</w:t>
      </w:r>
    </w:p>
    <w:p>
      <w:pPr>
        <w:spacing w:after="0" w:before="0"/>
        <w:ind w:left="576"/>
      </w:pPr>
      <w:r>
        <w:rPr>
          <w:rFonts w:ascii="Consolas" w:hAnsi="Consolas"/>
          <w:sz w:val="18"/>
        </w:rPr>
        <w:t>Wq  = rho/(mu-lambda) = 0.8/2           = 0.4 h   = 24 minutes</w:t>
      </w:r>
    </w:p>
    <w:p>
      <w:pPr>
        <w:spacing w:after="40"/>
        <w:ind w:left="360"/>
      </w:pPr>
      <w:r>
        <w:t>(b) 2 Marks — statement 1, verification 1:</w:t>
      </w:r>
    </w:p>
    <w:p>
      <w:pPr>
        <w:spacing w:after="40"/>
        <w:ind w:left="360"/>
      </w:pPr>
      <w:r>
        <w:t>Little’s law: for any stable queueing system in steady state, L = λW, and likewise Lq = λWq. It is distribution-free — it needs no assumption about arrivals or service.</w:t>
      </w:r>
    </w:p>
    <w:p>
      <w:pPr>
        <w:spacing w:after="0" w:before="0"/>
        <w:ind w:left="576"/>
      </w:pPr>
      <w:r>
        <w:rPr>
          <w:rFonts w:ascii="Consolas" w:hAnsi="Consolas"/>
          <w:sz w:val="18"/>
        </w:rPr>
        <w:t>lambda x W  = 8 x 0.5 = 4    = L    OK</w:t>
      </w:r>
    </w:p>
    <w:p>
      <w:pPr>
        <w:spacing w:after="0" w:before="0"/>
        <w:ind w:left="576"/>
      </w:pPr>
      <w:r>
        <w:rPr>
          <w:rFonts w:ascii="Consolas" w:hAnsi="Consolas"/>
          <w:sz w:val="18"/>
        </w:rPr>
        <w:t>lambda x Wq = 8 x 0.4 = 3.2  = Lq   OK</w:t>
      </w:r>
    </w:p>
    <w:p>
      <w:pPr>
        <w:spacing w:after="40"/>
        <w:ind w:left="360"/>
      </w:pPr>
      <w:r>
        <w:t>(c) 3 Marks — formula ½, computation 1½, comment 1:</w:t>
      </w:r>
    </w:p>
    <w:p>
      <w:pPr>
        <w:spacing w:after="0" w:before="0"/>
        <w:ind w:left="576"/>
      </w:pPr>
      <w:r>
        <w:rPr>
          <w:rFonts w:ascii="Consolas" w:hAnsi="Consolas"/>
          <w:sz w:val="18"/>
        </w:rPr>
        <w:t>Pollaczek-Khinchine :  Lq = rho^2 (1 + CV^2) / ( 2 (1 - rho) )</w:t>
      </w:r>
    </w:p>
    <w:p>
      <w:pPr>
        <w:spacing w:after="0" w:before="0"/>
        <w:ind w:left="576"/>
      </w:pPr>
      <w:r>
        <w:rPr>
          <w:rFonts w:ascii="Consolas" w:hAnsi="Consolas"/>
          <w:sz w:val="18"/>
        </w:rPr>
      </w:r>
    </w:p>
    <w:p>
      <w:pPr>
        <w:spacing w:after="0" w:before="0"/>
        <w:ind w:left="576"/>
      </w:pPr>
      <w:r>
        <w:rPr>
          <w:rFonts w:ascii="Consolas" w:hAnsi="Consolas"/>
          <w:sz w:val="18"/>
        </w:rPr>
        <w:t>CV = 1.5  -&gt;  CV^2 = 2.25</w:t>
      </w:r>
    </w:p>
    <w:p>
      <w:pPr>
        <w:spacing w:after="0" w:before="0"/>
        <w:ind w:left="576"/>
      </w:pPr>
      <w:r>
        <w:rPr>
          <w:rFonts w:ascii="Consolas" w:hAnsi="Consolas"/>
          <w:sz w:val="18"/>
        </w:rPr>
        <w:t>Lq = 0.64 x (1 + 2.25) / (2 x 0.2) = 0.64 x 3.25 / 0.4 = 2.08 / 0.4 = 5.2</w:t>
      </w:r>
    </w:p>
    <w:p>
      <w:pPr>
        <w:spacing w:after="40"/>
        <w:ind w:left="360"/>
      </w:pPr>
      <w:r>
        <w:t>Comment: the arrival rate, the service rate and therefore the utilisation are unchanged, yet the queue has grown from 3.2 to 5.2 — a 62 per cent increase — purely because the service time is more variable. (Setting CV = 1 recovers the M/M/1 answer of 3.2, which is a useful check.) The lesson for the manager is that making service times more consistent reduces waiting just as effectively as making them faster, and is often cheaper.</w:t>
      </w:r>
    </w:p>
    <w:p>
      <w:pPr>
        <w:spacing w:before="120" w:after="40"/>
        <w:jc w:val="center"/>
      </w:pPr>
      <w:r>
        <w:rPr>
          <w:b/>
          <w:sz w:val="22"/>
        </w:rPr>
        <w:t>OR</w:t>
      </w:r>
    </w:p>
    <w:p>
      <w:pPr>
        <w:spacing w:before="40" w:after="40"/>
      </w:pPr>
      <w:r>
        <w:rPr>
          <w:b/>
          <w:sz w:val="22"/>
        </w:rPr>
        <w:t>Q9 (alternative). Random variate generation and pseudo-random numbers — 10 Marks   [CO1]</w:t>
      </w:r>
    </w:p>
    <w:p>
      <w:pPr>
        <w:spacing w:after="40"/>
        <w:ind w:left="360"/>
      </w:pPr>
      <w:r>
        <w:t>(a) 4 Marks — method 1, derivation 1½, three variates 1½:</w:t>
      </w:r>
    </w:p>
    <w:p>
      <w:pPr>
        <w:spacing w:after="40"/>
        <w:ind w:left="360"/>
      </w:pPr>
      <w:r>
        <w:t>Inverse transform: if U ~ Uniform(0,1) and F is the cumulative distribution function of the target, then X = F⁻¹(U) has distribution F. (It follows from P(F⁻¹(U) ≤ x) = P(U ≤ F(x)) = F(x).)</w:t>
      </w:r>
    </w:p>
    <w:p>
      <w:pPr>
        <w:spacing w:after="0" w:before="0"/>
        <w:ind w:left="576"/>
      </w:pPr>
      <w:r>
        <w:rPr>
          <w:rFonts w:ascii="Consolas" w:hAnsi="Consolas"/>
          <w:sz w:val="18"/>
        </w:rPr>
        <w:t>Exponential(lambda):  F(x) = 1 - e^(-lambda x)</w:t>
      </w:r>
    </w:p>
    <w:p>
      <w:pPr>
        <w:spacing w:after="0" w:before="0"/>
        <w:ind w:left="576"/>
      </w:pPr>
      <w:r>
        <w:rPr>
          <w:rFonts w:ascii="Consolas" w:hAnsi="Consolas"/>
          <w:sz w:val="18"/>
        </w:rPr>
        <w:t xml:space="preserve">     U = 1 - e^(-lambda X)   =&gt;   X = -(1/lambda) ln(1 - U)</w:t>
      </w:r>
    </w:p>
    <w:p>
      <w:pPr>
        <w:spacing w:after="0" w:before="0"/>
        <w:ind w:left="576"/>
      </w:pPr>
      <w:r>
        <w:rPr>
          <w:rFonts w:ascii="Consolas" w:hAnsi="Consolas"/>
          <w:sz w:val="18"/>
        </w:rPr>
        <w:t xml:space="preserve">     since (1 - U) is also Uniform(0,1):   X = -(1/lambda) ln U</w:t>
      </w:r>
    </w:p>
    <w:p>
      <w:pPr>
        <w:spacing w:after="0" w:before="0"/>
        <w:ind w:left="576"/>
      </w:pPr>
      <w:r>
        <w:rPr>
          <w:rFonts w:ascii="Consolas" w:hAnsi="Consolas"/>
          <w:sz w:val="18"/>
        </w:rPr>
      </w:r>
    </w:p>
    <w:p>
      <w:pPr>
        <w:spacing w:after="0" w:before="0"/>
        <w:ind w:left="576"/>
      </w:pPr>
      <w:r>
        <w:rPr>
          <w:rFonts w:ascii="Consolas" w:hAnsi="Consolas"/>
          <w:sz w:val="18"/>
        </w:rPr>
        <w:t>lambda = 0.5 :  X = -2 ln U</w:t>
      </w:r>
    </w:p>
    <w:p>
      <w:pPr>
        <w:spacing w:after="0" w:before="0"/>
        <w:ind w:left="576"/>
      </w:pPr>
      <w:r>
        <w:rPr>
          <w:rFonts w:ascii="Consolas" w:hAnsi="Consolas"/>
          <w:sz w:val="18"/>
        </w:rPr>
        <w:t xml:space="preserve">     U = 0.1  -&gt;  X = -2 ln 0.1 = 4.6052</w:t>
      </w:r>
    </w:p>
    <w:p>
      <w:pPr>
        <w:spacing w:after="0" w:before="0"/>
        <w:ind w:left="576"/>
      </w:pPr>
      <w:r>
        <w:rPr>
          <w:rFonts w:ascii="Consolas" w:hAnsi="Consolas"/>
          <w:sz w:val="18"/>
        </w:rPr>
        <w:t xml:space="preserve">     U = 0.5  -&gt;  X = -2 ln 0.5 = 1.3863</w:t>
      </w:r>
    </w:p>
    <w:p>
      <w:pPr>
        <w:spacing w:after="0" w:before="0"/>
        <w:ind w:left="576"/>
      </w:pPr>
      <w:r>
        <w:rPr>
          <w:rFonts w:ascii="Consolas" w:hAnsi="Consolas"/>
          <w:sz w:val="18"/>
        </w:rPr>
        <w:t xml:space="preserve">     U = 0.9  -&gt;  X = -2 ln 0.9 = 0.2107</w:t>
      </w:r>
    </w:p>
    <w:p>
      <w:pPr>
        <w:spacing w:after="40"/>
        <w:ind w:left="360"/>
      </w:pPr>
      <w:r>
        <w:t>(b) 3 Marks — algorithm 2, expected trials 1:</w:t>
      </w:r>
    </w:p>
    <w:p>
      <w:pPr>
        <w:spacing w:after="0" w:before="0"/>
        <w:ind w:left="576"/>
      </w:pPr>
      <w:r>
        <w:rPr>
          <w:rFonts w:ascii="Consolas" w:hAnsi="Consolas"/>
          <w:sz w:val="18"/>
        </w:rPr>
        <w:t>choose g and c such that  f(y) &lt;= c g(y)  for all y</w:t>
      </w:r>
    </w:p>
    <w:p>
      <w:pPr>
        <w:spacing w:after="0" w:before="0"/>
        <w:ind w:left="576"/>
      </w:pPr>
      <w:r>
        <w:rPr>
          <w:rFonts w:ascii="Consolas" w:hAnsi="Consolas"/>
          <w:sz w:val="18"/>
        </w:rPr>
        <w:t>repeat</w:t>
      </w:r>
    </w:p>
    <w:p>
      <w:pPr>
        <w:spacing w:after="0" w:before="0"/>
        <w:ind w:left="576"/>
      </w:pPr>
      <w:r>
        <w:rPr>
          <w:rFonts w:ascii="Consolas" w:hAnsi="Consolas"/>
          <w:sz w:val="18"/>
        </w:rPr>
        <w:t xml:space="preserve">    generate Y from g</w:t>
      </w:r>
    </w:p>
    <w:p>
      <w:pPr>
        <w:spacing w:after="0" w:before="0"/>
        <w:ind w:left="576"/>
      </w:pPr>
      <w:r>
        <w:rPr>
          <w:rFonts w:ascii="Consolas" w:hAnsi="Consolas"/>
          <w:sz w:val="18"/>
        </w:rPr>
        <w:t xml:space="preserve">    generate U ~ Uniform(0,1)   independently</w:t>
      </w:r>
    </w:p>
    <w:p>
      <w:pPr>
        <w:spacing w:after="0" w:before="0"/>
        <w:ind w:left="576"/>
      </w:pPr>
      <w:r>
        <w:rPr>
          <w:rFonts w:ascii="Consolas" w:hAnsi="Consolas"/>
          <w:sz w:val="18"/>
        </w:rPr>
        <w:t>until U &lt;= f(Y) / ( c g(Y) )</w:t>
      </w:r>
    </w:p>
    <w:p>
      <w:pPr>
        <w:spacing w:after="0" w:before="0"/>
        <w:ind w:left="576"/>
      </w:pPr>
      <w:r>
        <w:rPr>
          <w:rFonts w:ascii="Consolas" w:hAnsi="Consolas"/>
          <w:sz w:val="18"/>
        </w:rPr>
        <w:t>return Y</w:t>
      </w:r>
    </w:p>
    <w:p>
      <w:pPr>
        <w:spacing w:after="40"/>
        <w:ind w:left="360"/>
      </w:pPr>
      <w:r>
        <w:t>Each trial is accepted with probability 1/c, so the number of trials is geometric and the expected number of trials per accepted variate is exactly c. The method is therefore efficient only when g is cheap to sample and hugs f closely, so that c is near 1.</w:t>
      </w:r>
    </w:p>
    <w:p>
      <w:pPr>
        <w:spacing w:after="40"/>
        <w:ind w:left="360"/>
      </w:pPr>
      <w:r>
        <w:t>(c) 3 Marks — properties 2, seed 1:</w:t>
      </w:r>
    </w:p>
    <w:p>
      <w:pPr>
        <w:spacing w:after="40"/>
        <w:ind w:left="360"/>
      </w:pPr>
      <w:r>
        <w:t>A generator fit for simulation must have: a period far longer than the number of values any run will consume; output that passes statistical tests for uniformity and independence, including in higher dimensions (no lattice structure); speed, since it is the innermost loop; reproducibility from a recorded seed; and support for multiple independent, non-overlapping streams so that replications and parallel partitions do not share numbers.</w:t>
      </w:r>
    </w:p>
    <w:p>
      <w:pPr>
        <w:spacing w:after="40"/>
        <w:ind w:left="360"/>
      </w:pPr>
      <w:r>
        <w:t>The seed must be recorded because it is the only thing that makes a stochastic run repeatable. Without it a result cannot be reproduced by a reviewer, a bug that appears in one run cannot be recreated for debugging, and the comparison of two designs cannot use common random numbers to cancel sampling noise.</w:t>
      </w:r>
    </w:p>
    <w:p>
      <w:pPr>
        <w:spacing w:before="240" w:after="40"/>
      </w:pPr>
      <w:r>
        <w:rPr>
          <w:b/>
          <w:sz w:val="24"/>
        </w:rPr>
        <w:t>SECTION C  (2 × 20 = 40 Marks)</w:t>
      </w:r>
    </w:p>
    <w:p>
      <w:pPr>
        <w:spacing w:before="120" w:after="40"/>
      </w:pPr>
      <w:r>
        <w:rPr>
          <w:b/>
          <w:sz w:val="22"/>
        </w:rPr>
        <w:t>Q10. An event-driven environment for a coupled infrastructure — 20 Marks   [CO2, CO3]</w:t>
      </w:r>
    </w:p>
    <w:p>
      <w:pPr>
        <w:spacing w:after="40"/>
        <w:ind w:left="360"/>
      </w:pPr>
      <w:r>
        <w:t>(a) 8 Marks — components 3, loop 3, tie-breaking 2:</w:t>
      </w:r>
    </w:p>
    <w:p>
      <w:pPr>
        <w:spacing w:after="40"/>
        <w:ind w:left="360"/>
      </w:pPr>
      <w:r>
        <w:t>Components: the simulation clock; the future event list (FEL), a priority queue ordered by timestamp; the system state (here the two graphs and their node and link states); a set of event routines, one per event type, each of which may change state and schedule further events; the random number generator with named streams; the statistics collector; and an initialisation and a report generator.</w:t>
      </w:r>
    </w:p>
    <w:p>
      <w:pPr>
        <w:spacing w:after="0" w:before="0"/>
        <w:ind w:left="576"/>
      </w:pPr>
      <w:r>
        <w:rPr>
          <w:rFonts w:ascii="Consolas" w:hAnsi="Consolas"/>
          <w:sz w:val="18"/>
        </w:rPr>
        <w:t>initialise state, clock = 0</w:t>
      </w:r>
    </w:p>
    <w:p>
      <w:pPr>
        <w:spacing w:after="0" w:before="0"/>
        <w:ind w:left="576"/>
      </w:pPr>
      <w:r>
        <w:rPr>
          <w:rFonts w:ascii="Consolas" w:hAnsi="Consolas"/>
          <w:sz w:val="18"/>
        </w:rPr>
        <w:t>schedule the initial events into the FEL</w:t>
      </w:r>
    </w:p>
    <w:p>
      <w:pPr>
        <w:spacing w:after="0" w:before="0"/>
        <w:ind w:left="576"/>
      </w:pPr>
      <w:r>
        <w:rPr>
          <w:rFonts w:ascii="Consolas" w:hAnsi="Consolas"/>
          <w:sz w:val="18"/>
        </w:rPr>
      </w:r>
    </w:p>
    <w:p>
      <w:pPr>
        <w:spacing w:after="0" w:before="0"/>
        <w:ind w:left="576"/>
      </w:pPr>
      <w:r>
        <w:rPr>
          <w:rFonts w:ascii="Consolas" w:hAnsi="Consolas"/>
          <w:sz w:val="18"/>
        </w:rPr>
        <w:t>while FEL not empty and clock &lt; T_end:</w:t>
      </w:r>
    </w:p>
    <w:p>
      <w:pPr>
        <w:spacing w:after="0" w:before="0"/>
        <w:ind w:left="576"/>
      </w:pPr>
      <w:r>
        <w:rPr>
          <w:rFonts w:ascii="Consolas" w:hAnsi="Consolas"/>
          <w:sz w:val="18"/>
        </w:rPr>
        <w:t xml:space="preserve">    e = FEL.pop_min()              # earliest timestamp</w:t>
      </w:r>
    </w:p>
    <w:p>
      <w:pPr>
        <w:spacing w:after="0" w:before="0"/>
        <w:ind w:left="576"/>
      </w:pPr>
      <w:r>
        <w:rPr>
          <w:rFonts w:ascii="Consolas" w:hAnsi="Consolas"/>
          <w:sz w:val="18"/>
        </w:rPr>
        <w:t xml:space="preserve">    clock = e.time                 # the clock JUMPS to the event</w:t>
      </w:r>
    </w:p>
    <w:p>
      <w:pPr>
        <w:spacing w:after="0" w:before="0"/>
        <w:ind w:left="576"/>
      </w:pPr>
      <w:r>
        <w:rPr>
          <w:rFonts w:ascii="Consolas" w:hAnsi="Consolas"/>
          <w:sz w:val="18"/>
        </w:rPr>
        <w:t xml:space="preserve">    accumulate time-weighted statistics up to clock</w:t>
      </w:r>
    </w:p>
    <w:p>
      <w:pPr>
        <w:spacing w:after="0" w:before="0"/>
        <w:ind w:left="576"/>
      </w:pPr>
      <w:r>
        <w:rPr>
          <w:rFonts w:ascii="Consolas" w:hAnsi="Consolas"/>
          <w:sz w:val="18"/>
        </w:rPr>
        <w:t xml:space="preserve">    execute event_routine[e.type](e)   # may change state and schedule new events</w:t>
      </w:r>
    </w:p>
    <w:p>
      <w:pPr>
        <w:spacing w:after="0" w:before="0"/>
        <w:ind w:left="576"/>
      </w:pPr>
      <w:r>
        <w:rPr>
          <w:rFonts w:ascii="Consolas" w:hAnsi="Consolas"/>
          <w:sz w:val="18"/>
        </w:rPr>
      </w:r>
    </w:p>
    <w:p>
      <w:pPr>
        <w:spacing w:after="0" w:before="0"/>
        <w:ind w:left="576"/>
      </w:pPr>
      <w:r>
        <w:rPr>
          <w:rFonts w:ascii="Consolas" w:hAnsi="Consolas"/>
          <w:sz w:val="18"/>
        </w:rPr>
        <w:t>produce report</w:t>
      </w:r>
    </w:p>
    <w:p>
      <w:pPr>
        <w:spacing w:after="40"/>
        <w:ind w:left="360"/>
      </w:pPr>
      <w:r>
        <w:t>Tie-breaking: events sharing a timestamp must be ordered by a deterministic rule, or two runs with the same seed can give different answers. Give each event a priority (event type class) and, within that, a monotonically increasing sequence number assigned at insertion; order the FEL on the triple (time, priority, sequence number). Combined with a recorded seed and per-stream RNGs, this makes a run exactly reproducible. Award 2 marks for any scheme that makes the order total and independent of the queue’s internal implementation.</w:t>
      </w:r>
    </w:p>
    <w:p>
      <w:pPr>
        <w:spacing w:after="40"/>
        <w:ind w:left="360"/>
      </w:pPr>
      <w:r>
        <w:t>(b) 6 Marks — states 2, rules 3, stopping rule 1:</w:t>
      </w:r>
    </w:p>
    <w:p>
      <w:pPr>
        <w:spacing w:after="0" w:before="0"/>
        <w:ind w:left="576"/>
      </w:pPr>
      <w:r>
        <w:rPr>
          <w:rFonts w:ascii="Consolas" w:hAnsi="Consolas"/>
          <w:sz w:val="18"/>
        </w:rPr>
        <w:t>Power layer   node: {UP, DOWN}, served_load, capacity, set of dependent routers</w:t>
      </w:r>
    </w:p>
    <w:p>
      <w:pPr>
        <w:spacing w:after="0" w:before="0"/>
        <w:ind w:left="576"/>
      </w:pPr>
      <w:r>
        <w:rPr>
          <w:rFonts w:ascii="Consolas" w:hAnsi="Consolas"/>
          <w:sz w:val="18"/>
        </w:rPr>
        <w:t xml:space="preserve">              link: {IN_SERVICE, TRIPPED}, flow, thermal rating</w:t>
      </w:r>
    </w:p>
    <w:p>
      <w:pPr>
        <w:spacing w:after="0" w:before="0"/>
        <w:ind w:left="576"/>
      </w:pPr>
      <w:r>
        <w:rPr>
          <w:rFonts w:ascii="Consolas" w:hAnsi="Consolas"/>
          <w:sz w:val="18"/>
        </w:rPr>
        <w:t>Comms layer   node: {UP, DOWN}, powered_by (substation), reachable_to_control (bool)</w:t>
      </w:r>
    </w:p>
    <w:p>
      <w:pPr>
        <w:spacing w:after="0" w:before="0"/>
        <w:ind w:left="576"/>
      </w:pPr>
      <w:r>
        <w:rPr>
          <w:rFonts w:ascii="Consolas" w:hAnsi="Consolas"/>
          <w:sz w:val="18"/>
        </w:rPr>
        <w:t xml:space="preserve">              link: {UP, DOWN}, latency, bandwidth</w:t>
      </w:r>
    </w:p>
    <w:p>
      <w:pPr>
        <w:spacing w:after="40"/>
        <w:ind w:left="360"/>
      </w:pPr>
      <w:r>
        <w:t>Transition rules — as event routines, not as a sweep:</w:t>
      </w:r>
    </w:p>
    <w:p>
      <w:pPr>
        <w:spacing w:after="40"/>
        <w:ind w:left="576"/>
      </w:pPr>
      <w:r>
        <w:t>• SUBSTATION_FAIL(s): s.state = DOWN; for every router r with r.powered_by = s, schedule ROUTER_FAIL(r) at clock + backup_battery_life(r).</w:t>
      </w:r>
    </w:p>
    <w:p>
      <w:pPr>
        <w:spacing w:after="40"/>
        <w:ind w:left="576"/>
      </w:pPr>
      <w:r>
        <w:t>• ROUTER_FAIL(r): r.state = DOWN; recompute reachability; for every substation s that has lost its control path, schedule SUBSTATION_SHED(s) at clock + control_timeout.</w:t>
      </w:r>
    </w:p>
    <w:p>
      <w:pPr>
        <w:spacing w:after="40"/>
        <w:ind w:left="576"/>
      </w:pPr>
      <w:r>
        <w:t>• SUBSTATION_SHED(s) / LINE_TRIP(l): redistribute flow; any line whose flow exceeds its rating schedules a LINE_TRIP after its time-overload delay, which may isolate further substations and re-enter the first rule.</w:t>
      </w:r>
    </w:p>
    <w:p>
      <w:pPr>
        <w:spacing w:after="40"/>
        <w:ind w:left="360"/>
      </w:pPr>
      <w:r>
        <w:t>Stopping rule (1 mark, any one): the cascade halts when a round schedules no new failure events; or by an islanding rule that deliberately separates the grid into self-sufficient islands; or by under-frequency load shedding that sheds a fixed fraction of demand and restores the generation–load balance; or by routers holding battery backup long enough for control to be restored.</w:t>
      </w:r>
    </w:p>
    <w:p>
      <w:pPr>
        <w:spacing w:after="40"/>
        <w:ind w:left="360"/>
      </w:pPr>
      <w:r>
        <w:t>(c) 6 Marks — strategy 2, cut distinction 2, synchronisation 2:</w:t>
      </w:r>
    </w:p>
    <w:p>
      <w:pPr>
        <w:spacing w:after="40"/>
        <w:ind w:left="360"/>
      </w:pPr>
      <w:r>
        <w:t>Strategy: this is a graph-structured, irregular model, so geometric decomposition does not apply. Use a graph partitioner (multilevel k-way, METIS/ParMETIS-style, or a space-filling-curve or label-propagation heuristic if the topology changes during the run) to produce partitions of balanced work with the smallest possible cut, keeping each substation together with the routers that depend on it so that most dependency edges stay inside one partition.</w:t>
      </w:r>
    </w:p>
    <w:p>
      <w:pPr>
        <w:spacing w:after="40"/>
        <w:ind w:left="360"/>
      </w:pPr>
      <w:r>
        <w:t>Edge cut: every vertex lives on exactly one processor, and the edges crossing partitions become communication. It is natural but performs badly when the degree distribution is skewed, because a hub vertex concentrates enormous traffic on one processor. Vertex cut: edges are assigned to processors and a high-degree vertex is replicated across several, its state reconciled each step. Vertex cuts balance power-law graphs far better, at the cost of replica synchronisation. Infrastructure networks are typically heavy-tailed, so a vertex cut is usually the better choice.</w:t>
      </w:r>
    </w:p>
    <w:p>
      <w:pPr>
        <w:spacing w:after="40"/>
        <w:ind w:left="360"/>
      </w:pPr>
      <w:r>
        <w:t>Synchronisation: conservative, if the physical delays in the model (battery life, control timeout, line-overload delay) give a dependable lookahead — they do here, so blocking is bounded and the scheme is simple and memory-light. Optimistic (Time Warp) is defensible if the candidate argues that cascades are bursty and lookahead collapses during a cascade; award full marks for either choice that is justified by the lookahead argument.</w:t>
      </w:r>
    </w:p>
    <w:p>
      <w:pPr>
        <w:spacing w:before="120" w:after="40"/>
        <w:jc w:val="center"/>
      </w:pPr>
      <w:r>
        <w:rPr>
          <w:b/>
          <w:sz w:val="22"/>
        </w:rPr>
        <w:t>OR</w:t>
      </w:r>
    </w:p>
    <w:p>
      <w:pPr>
        <w:spacing w:before="40" w:after="40"/>
      </w:pPr>
      <w:r>
        <w:rPr>
          <w:b/>
          <w:sz w:val="22"/>
        </w:rPr>
        <w:t>Q10 (alternative). Forest-fire cellular automaton, agents and output analysis — 20 Marks   [CO2, CO3]</w:t>
      </w:r>
    </w:p>
    <w:p>
      <w:pPr>
        <w:spacing w:after="40"/>
        <w:ind w:left="360"/>
      </w:pPr>
      <w:r>
        <w:t>(a) 8 Marks — lattice and neighbourhood 2, states 2, rule 3, boundary 1:</w:t>
      </w:r>
    </w:p>
    <w:p>
      <w:pPr>
        <w:spacing w:after="40"/>
        <w:ind w:left="360"/>
      </w:pPr>
      <w:r>
        <w:t>Lattice: a two-dimensional regular grid of L × L cells, each cell representing a fixed patch of ground; time advances in synchronous discrete steps, every cell being updated from the previous configuration.</w:t>
      </w:r>
    </w:p>
    <w:p>
      <w:pPr>
        <w:spacing w:after="40"/>
        <w:ind w:left="360"/>
      </w:pPr>
      <w:r>
        <w:t>Neighbourhood: von Neumann (the four orthogonal neighbours) or Moore (all eight). State the choice — it changes the shape of the fire front, Moore giving faster and rounder spread.</w:t>
      </w:r>
    </w:p>
    <w:p>
      <w:pPr>
        <w:spacing w:after="40"/>
        <w:ind w:left="360"/>
      </w:pPr>
      <w:r>
        <w:t>States: EMPTY, TREE, BURNING (and optionally BURNT / ASH if regrowth is not modelled).</w:t>
      </w:r>
    </w:p>
    <w:p>
      <w:pPr>
        <w:spacing w:after="0" w:before="0"/>
        <w:ind w:left="576"/>
      </w:pPr>
      <w:r>
        <w:rPr>
          <w:rFonts w:ascii="Consolas" w:hAnsi="Consolas"/>
          <w:sz w:val="18"/>
        </w:rPr>
        <w:t>Transition rule, applied to every cell simultaneously:</w:t>
      </w:r>
    </w:p>
    <w:p>
      <w:pPr>
        <w:spacing w:after="0" w:before="0"/>
        <w:ind w:left="576"/>
      </w:pPr>
      <w:r>
        <w:rPr>
          <w:rFonts w:ascii="Consolas" w:hAnsi="Consolas"/>
          <w:sz w:val="18"/>
        </w:rPr>
      </w:r>
    </w:p>
    <w:p>
      <w:pPr>
        <w:spacing w:after="0" w:before="0"/>
        <w:ind w:left="576"/>
      </w:pPr>
      <w:r>
        <w:rPr>
          <w:rFonts w:ascii="Consolas" w:hAnsi="Consolas"/>
          <w:sz w:val="18"/>
        </w:rPr>
        <w:t xml:space="preserve">  BURNING -&gt; EMPTY                                       always (fuel consumed)</w:t>
      </w:r>
    </w:p>
    <w:p>
      <w:pPr>
        <w:spacing w:after="0" w:before="0"/>
        <w:ind w:left="576"/>
      </w:pPr>
      <w:r>
        <w:rPr>
          <w:rFonts w:ascii="Consolas" w:hAnsi="Consolas"/>
          <w:sz w:val="18"/>
        </w:rPr>
      </w:r>
    </w:p>
    <w:p>
      <w:pPr>
        <w:spacing w:after="0" w:before="0"/>
        <w:ind w:left="576"/>
      </w:pPr>
      <w:r>
        <w:rPr>
          <w:rFonts w:ascii="Consolas" w:hAnsi="Consolas"/>
          <w:sz w:val="18"/>
        </w:rPr>
        <w:t xml:space="preserve">  TREE    -&gt; BURNING   if any neighbour is BURNING,      with probability p_spread</w:t>
      </w:r>
    </w:p>
    <w:p>
      <w:pPr>
        <w:spacing w:after="0" w:before="0"/>
        <w:ind w:left="576"/>
      </w:pPr>
      <w:r>
        <w:rPr>
          <w:rFonts w:ascii="Consolas" w:hAnsi="Consolas"/>
          <w:sz w:val="18"/>
        </w:rPr>
        <w:t xml:space="preserve">          -&gt; BURNING   otherwise,                        with probability f  (lightning)</w:t>
      </w:r>
    </w:p>
    <w:p>
      <w:pPr>
        <w:spacing w:after="0" w:before="0"/>
        <w:ind w:left="576"/>
      </w:pPr>
      <w:r>
        <w:rPr>
          <w:rFonts w:ascii="Consolas" w:hAnsi="Consolas"/>
          <w:sz w:val="18"/>
        </w:rPr>
        <w:t xml:space="preserve">          -&gt; TREE                                        otherwise</w:t>
      </w:r>
    </w:p>
    <w:p>
      <w:pPr>
        <w:spacing w:after="0" w:before="0"/>
        <w:ind w:left="576"/>
      </w:pPr>
      <w:r>
        <w:rPr>
          <w:rFonts w:ascii="Consolas" w:hAnsi="Consolas"/>
          <w:sz w:val="18"/>
        </w:rPr>
      </w:r>
    </w:p>
    <w:p>
      <w:pPr>
        <w:spacing w:after="0" w:before="0"/>
        <w:ind w:left="576"/>
      </w:pPr>
      <w:r>
        <w:rPr>
          <w:rFonts w:ascii="Consolas" w:hAnsi="Consolas"/>
          <w:sz w:val="18"/>
        </w:rPr>
        <w:t xml:space="preserve">  EMPTY   -&gt; TREE                                        with probability p_grow</w:t>
      </w:r>
    </w:p>
    <w:p>
      <w:pPr>
        <w:spacing w:after="0" w:before="0"/>
        <w:ind w:left="576"/>
      </w:pPr>
      <w:r>
        <w:rPr>
          <w:rFonts w:ascii="Consolas" w:hAnsi="Consolas"/>
          <w:sz w:val="18"/>
        </w:rPr>
      </w:r>
    </w:p>
    <w:p>
      <w:pPr>
        <w:spacing w:after="0" w:before="0"/>
        <w:ind w:left="576"/>
      </w:pPr>
      <w:r>
        <w:rPr>
          <w:rFonts w:ascii="Consolas" w:hAnsi="Consolas"/>
          <w:sz w:val="18"/>
        </w:rPr>
        <w:t>Typical parameters: p_spread in [0,1], f &lt;&lt; p_grow &lt;&lt; 1.</w:t>
      </w:r>
    </w:p>
    <w:p>
      <w:pPr>
        <w:spacing w:after="0" w:before="0"/>
        <w:ind w:left="576"/>
      </w:pPr>
      <w:r>
        <w:rPr>
          <w:rFonts w:ascii="Consolas" w:hAnsi="Consolas"/>
          <w:sz w:val="18"/>
        </w:rPr>
        <w:t>Wind is introduced by making p_spread directional:</w:t>
      </w:r>
    </w:p>
    <w:p>
      <w:pPr>
        <w:spacing w:after="0" w:before="0"/>
        <w:ind w:left="576"/>
      </w:pPr>
      <w:r>
        <w:rPr>
          <w:rFonts w:ascii="Consolas" w:hAnsi="Consolas"/>
          <w:sz w:val="18"/>
        </w:rPr>
        <w:t xml:space="preserve">  p_spread(d) = p0 (1 + w cos(theta_d - theta_wind)),   clipped to [0,1]</w:t>
      </w:r>
    </w:p>
    <w:p>
      <w:pPr>
        <w:spacing w:after="40"/>
        <w:ind w:left="360"/>
      </w:pPr>
      <w:r>
        <w:t>Boundary (1 mark, any consistent choice, stated): absorbing / fixed boundary — cells outside the lattice are treated as EMPTY, so fire dies at the edge (models a firebreak or the edge of the forest); or periodic (toroidal) wrap-around, which removes edge effects and is preferred when measuring bulk statistics; or reflecting. The choice must be stated, because percolation thresholds measured on a small lattice depend on it.</w:t>
      </w:r>
    </w:p>
    <w:p>
      <w:pPr>
        <w:spacing w:after="40"/>
        <w:ind w:left="360"/>
      </w:pPr>
      <w:r>
        <w:t>Note: award full marks only if the rule is complete — a candidate who omits the synchronous double-buffered update (reading the old configuration while writing the new) loses 1 mark, since updating in place changes the model.</w:t>
      </w:r>
    </w:p>
    <w:p>
      <w:pPr>
        <w:spacing w:after="40"/>
        <w:ind w:left="360"/>
      </w:pPr>
      <w:r>
        <w:t>(b) 6 Marks — agent properties 2, representation 2, three differences 2:</w:t>
      </w:r>
    </w:p>
    <w:p>
      <w:pPr>
        <w:spacing w:after="40"/>
        <w:ind w:left="360"/>
      </w:pPr>
      <w:r>
        <w:t>An agent is autonomous (it controls its own state and actions), situated in an environment it perceives locally and acts upon, goal-directed or rule-driven, able to interact with other agents, and often adaptive — it changes its rules with experience. It is heterogeneous: agents need not share parameters.</w:t>
      </w:r>
    </w:p>
    <w:p>
      <w:pPr>
        <w:spacing w:after="40"/>
        <w:ind w:left="360"/>
      </w:pPr>
      <w:r>
        <w:t>Representation: the fire remains an environmental field on the grid, but fire-fighting units become mobile agents with position, water or fuel reserve, a perception radius, and a policy — move toward the nearest burning cell within range, extinguish with some probability per step, return to base to refill when the reserve is exhausted, and coordinate with other units (task allocation, or a simple stigmergic rule that avoids cells already claimed).</w:t>
      </w:r>
    </w:p>
    <w:p>
      <w:pPr>
        <w:spacing w:after="40"/>
        <w:ind w:left="360"/>
      </w:pPr>
      <w:r>
        <w:t>Three differences (½ each, any three, plus ½ for a coherent overall statement): in a CA the active entity is the fixed cell, in an ABM it is a mobile agent that carries its own state through space; CA cells are homogeneous and share one rule, whereas agents are heterogeneous and may each hold a different policy; CA updates are synchronous and local, whereas agents are usually updated asynchronously and may act at a distance; a CA cell has no memory or goal, while an agent has both; a CA is cheap and easily parallelised by geometric decomposition, while an ABM is costlier and harder to partition because agents move between partitions.</w:t>
      </w:r>
    </w:p>
    <w:p>
      <w:pPr>
        <w:spacing w:after="40"/>
        <w:ind w:left="360"/>
      </w:pPr>
      <w:r>
        <w:t>(c) 6 Marks — interval 2½, behaviour 1½, factor 2:</w:t>
      </w:r>
    </w:p>
    <w:p>
      <w:pPr>
        <w:spacing w:after="0" w:before="0"/>
        <w:ind w:left="576"/>
      </w:pPr>
      <w:r>
        <w:rPr>
          <w:rFonts w:ascii="Consolas" w:hAnsi="Consolas"/>
          <w:sz w:val="18"/>
        </w:rPr>
        <w:t>From n independent replications with means X1..Xn, sample mean X-bar and</w:t>
      </w:r>
    </w:p>
    <w:p>
      <w:pPr>
        <w:spacing w:after="0" w:before="0"/>
        <w:ind w:left="576"/>
      </w:pPr>
      <w:r>
        <w:rPr>
          <w:rFonts w:ascii="Consolas" w:hAnsi="Consolas"/>
          <w:sz w:val="18"/>
        </w:rPr>
        <w:t>sample standard deviation s, the 100(1-alpha)% confidence interval is</w:t>
      </w:r>
    </w:p>
    <w:p>
      <w:pPr>
        <w:spacing w:after="0" w:before="0"/>
        <w:ind w:left="576"/>
      </w:pPr>
      <w:r>
        <w:rPr>
          <w:rFonts w:ascii="Consolas" w:hAnsi="Consolas"/>
          <w:sz w:val="18"/>
        </w:rPr>
      </w:r>
    </w:p>
    <w:p>
      <w:pPr>
        <w:spacing w:after="0" w:before="0"/>
        <w:ind w:left="576"/>
      </w:pPr>
      <w:r>
        <w:rPr>
          <w:rFonts w:ascii="Consolas" w:hAnsi="Consolas"/>
          <w:sz w:val="18"/>
        </w:rPr>
        <w:t xml:space="preserve">     X-bar  +/-  t(n-1, 1-alpha/2) * s / sqrt(n)</w:t>
      </w:r>
    </w:p>
    <w:p>
      <w:pPr>
        <w:spacing w:after="0" w:before="0"/>
        <w:ind w:left="576"/>
      </w:pPr>
      <w:r>
        <w:rPr>
          <w:rFonts w:ascii="Consolas" w:hAnsi="Consolas"/>
          <w:sz w:val="18"/>
        </w:rPr>
      </w:r>
    </w:p>
    <w:p>
      <w:pPr>
        <w:spacing w:after="0" w:before="0"/>
        <w:ind w:left="576"/>
      </w:pPr>
      <w:r>
        <w:rPr>
          <w:rFonts w:ascii="Consolas" w:hAnsi="Consolas"/>
          <w:sz w:val="18"/>
        </w:rPr>
        <w:t>half-width  h = t * s / sqrt(n)     -&gt;   h is proportional to 1/sqrt(n)</w:t>
      </w:r>
    </w:p>
    <w:p>
      <w:pPr>
        <w:spacing w:after="40"/>
        <w:ind w:left="360"/>
      </w:pPr>
      <w:r>
        <w:t>Behaviour: the half-width shrinks only as 1/√n, so precision is bought expensively — this is the statistical (sampling) error of Q2, and no amount of numerical care in the integrator reduces it.</w:t>
      </w:r>
    </w:p>
    <w:p>
      <w:pPr>
        <w:spacing w:after="40"/>
        <w:ind w:left="360"/>
      </w:pPr>
      <w:r>
        <w:t>Factor: from n ≈ n₀ (h₀/h*)², halving the half-width (h* = h₀/2) requires (2)² = 4 times as many replications. A candidate who answers "four times" with the reasoning gets the full 2 marks; "the runs must quadruple" alone gets 1.</w:t>
      </w:r>
    </w:p>
    <w:p>
      <w:pPr>
        <w:spacing w:before="120" w:after="40"/>
      </w:pPr>
      <w:r>
        <w:rPr>
          <w:b/>
          <w:sz w:val="22"/>
        </w:rPr>
        <w:t>Q11. Analysing, displaying and validating simulation results — 20 Marks   [CO4]</w:t>
      </w:r>
    </w:p>
    <w:p>
      <w:pPr>
        <w:spacing w:after="40"/>
        <w:ind w:left="360"/>
      </w:pPr>
      <w:r>
        <w:t>(a) 8 Marks — pipeline 2, table-versus-graph 1, four charts 2, principles 3:</w:t>
      </w:r>
    </w:p>
    <w:p>
      <w:pPr>
        <w:spacing w:after="40"/>
        <w:ind w:left="360"/>
      </w:pPr>
      <w:r>
        <w:t>Pipeline: raw event or trace output → discard the warm-up (initial transient) period → aggregate within each replication into a performance measure → aggregate across replications into a point estimate with a confidence interval → compare designs → present as a table, a graph or a visualization, with the run conditions and seeds attached. Award marks for any ordering that separates per-replication aggregation from across-replication aggregation and that mentions the warm-up removal.</w:t>
      </w:r>
    </w:p>
    <w:p>
      <w:pPr>
        <w:spacing w:after="40"/>
        <w:ind w:left="360"/>
      </w:pPr>
      <w:r>
        <w:t>A table is better when the reader needs exact values to quote, cite or recompute, when there are only a few numbers, or when the values are of different kinds and units and no common scale exists. A graph is better for shape, trend and comparison.</w:t>
      </w:r>
    </w:p>
    <w:p>
      <w:pPr>
        <w:spacing w:after="0" w:before="0"/>
        <w:ind w:left="576"/>
      </w:pPr>
      <w:r>
        <w:rPr>
          <w:rFonts w:ascii="Consolas" w:hAnsi="Consolas"/>
          <w:sz w:val="18"/>
        </w:rPr>
        <w:t>time series of queue length            -&gt;  line chart, time on the x-axis</w:t>
      </w:r>
    </w:p>
    <w:p>
      <w:pPr>
        <w:spacing w:after="0" w:before="0"/>
        <w:ind w:left="576"/>
      </w:pPr>
      <w:r>
        <w:rPr>
          <w:rFonts w:ascii="Consolas" w:hAnsi="Consolas"/>
          <w:sz w:val="18"/>
        </w:rPr>
        <w:t>distribution of 10,000 replication</w:t>
      </w:r>
    </w:p>
    <w:p>
      <w:pPr>
        <w:spacing w:after="0" w:before="0"/>
        <w:ind w:left="576"/>
      </w:pPr>
      <w:r>
        <w:rPr>
          <w:rFonts w:ascii="Consolas" w:hAnsi="Consolas"/>
          <w:sz w:val="18"/>
        </w:rPr>
        <w:t xml:space="preserve">   means                               -&gt;  histogram (or density / box plot)</w:t>
      </w:r>
    </w:p>
    <w:p>
      <w:pPr>
        <w:spacing w:after="0" w:before="0"/>
        <w:ind w:left="576"/>
      </w:pPr>
      <w:r>
        <w:rPr>
          <w:rFonts w:ascii="Consolas" w:hAnsi="Consolas"/>
          <w:sz w:val="18"/>
        </w:rPr>
        <w:t>four design alternatives on one</w:t>
      </w:r>
    </w:p>
    <w:p>
      <w:pPr>
        <w:spacing w:after="0" w:before="0"/>
        <w:ind w:left="576"/>
      </w:pPr>
      <w:r>
        <w:rPr>
          <w:rFonts w:ascii="Consolas" w:hAnsi="Consolas"/>
          <w:sz w:val="18"/>
        </w:rPr>
        <w:t xml:space="preserve">   measure                             -&gt;  bar chart with confidence-interval error bars</w:t>
      </w:r>
    </w:p>
    <w:p>
      <w:pPr>
        <w:spacing w:after="0" w:before="0"/>
        <w:ind w:left="576"/>
      </w:pPr>
      <w:r>
        <w:rPr>
          <w:rFonts w:ascii="Consolas" w:hAnsi="Consolas"/>
          <w:sz w:val="18"/>
        </w:rPr>
        <w:t xml:space="preserve">                                           (or a dot plot with intervals)</w:t>
      </w:r>
    </w:p>
    <w:p>
      <w:pPr>
        <w:spacing w:after="0" w:before="0"/>
        <w:ind w:left="576"/>
      </w:pPr>
      <w:r>
        <w:rPr>
          <w:rFonts w:ascii="Consolas" w:hAnsi="Consolas"/>
          <w:sz w:val="18"/>
        </w:rPr>
        <w:t>relation between two output variables  -&gt;  scatter plot, with a fitted trend if justified</w:t>
      </w:r>
    </w:p>
    <w:p>
      <w:pPr>
        <w:spacing w:after="40"/>
        <w:ind w:left="360"/>
      </w:pPr>
      <w:r>
        <w:t>Principles of honest graphics (1 mark each, any three): start a bar chart’s value axis at zero, since the length of the bar is the quantity; never use a broken or dual axis to manufacture or hide a difference; show the uncertainty — error bars or intervals — whenever the quantity is estimated from replications; keep the data-to-ink ratio high and drop decoration, 3-D effects and gratuitous colour; label axes with units and state the sample size; use a scale and an aspect ratio that do not exaggerate a slope; choose colour scales that are perceptually uniform and readable by colour-blind viewers.</w:t>
      </w:r>
    </w:p>
    <w:p>
      <w:pPr>
        <w:spacing w:after="40"/>
        <w:ind w:left="360"/>
      </w:pPr>
      <w:r>
        <w:t>(b) 6 Marks — channels 2, two techniques 3, field visualization 1:</w:t>
      </w:r>
    </w:p>
    <w:p>
      <w:pPr>
        <w:spacing w:after="40"/>
        <w:ind w:left="360"/>
      </w:pPr>
      <w:r>
        <w:t>Visual channels: position on the two axes carries the first two variables; the remaining variables are mapped to colour (hue for categories, a sequential or diverging scale for magnitude), size or area, shape, orientation and opacity. Channels differ in accuracy — position is read most precisely, then length, then angle and area, with colour hue and shape the least precise — so the most important variable gets position.</w:t>
      </w:r>
    </w:p>
    <w:p>
      <w:pPr>
        <w:spacing w:after="40"/>
        <w:ind w:left="360"/>
      </w:pPr>
      <w:r>
        <w:t>Techniques for many variables (1½ each, any two): small multiples / a scatter-plot matrix, one panel per pair of variables on identical scales so that the eye compares panels; parallel coordinates, one vertical axis per variable with each replication drawn as a polyline, which reveals clusters and trade-offs; a heat map of the correlation or response matrix; glyph plots (star or Chernoff-style), one glyph per observation; dimensionality reduction (PCA, t-SNE) to two axes, with the caveat that the axes are no longer physical quantities; linked brushing across coordinated views.</w:t>
      </w:r>
    </w:p>
    <w:p>
      <w:pPr>
        <w:spacing w:after="40"/>
        <w:ind w:left="360"/>
      </w:pPr>
      <w:r>
        <w:t>Field visualization (1 mark, any one with its data type): contour or isosurface plots for a scalar field on a mesh; a colour-mapped surface / pseudocolour plot for a scalar over a 2-D domain; arrow or quiver plots and streamlines for a vector field such as a flow; volume rendering for a 3-D scalar field.</w:t>
      </w:r>
    </w:p>
    <w:p>
      <w:pPr>
        <w:spacing w:after="40"/>
        <w:ind w:left="360"/>
      </w:pPr>
      <w:r>
        <w:t>(c) 6 Marks — distinction 1½, operational validation 2½, checklist 2:</w:t>
      </w:r>
    </w:p>
    <w:p>
      <w:pPr>
        <w:spacing w:after="40"/>
        <w:ind w:left="360"/>
      </w:pPr>
      <w:r>
        <w:t>Verification asks whether the model was built right — whether the code implements the conceptual model. Validation asks whether the right model was built — whether it represents the real system adequately for its purpose. A model can be perfectly verified and completely invalid.</w:t>
      </w:r>
    </w:p>
    <w:p>
      <w:pPr>
        <w:spacing w:after="40"/>
        <w:ind w:left="360"/>
      </w:pPr>
      <w:r>
        <w:t>Operational (output) validation: choose an output measure for which real data exist; run the model under the same conditions as the observed system, using the historical input data where possible; collect n independent replications; form a confidence interval for the difference between the model mean and the observed mean, and check whether it contains zero — or, better, whether it lies entirely inside a range of practical indifference agreed in advance. Compare distributions and not only means (a Kolmogorov–Smirnov or chi-square test), and extend to a Turing test in which experts are asked to distinguish model output from real output. Report the comparison rather than a verdict.</w:t>
      </w:r>
    </w:p>
    <w:p>
      <w:pPr>
        <w:spacing w:after="40"/>
        <w:ind w:left="360"/>
      </w:pPr>
      <w:r>
        <w:t>Credibility checklist (2 marks, ½ each, any four): the statement of purpose and the intended domain of use, with the questions the model is NOT meant to answer; the assumptions and simplifications, and their expected direction of effect; the input data and the fitted distributions with their goodness-of-fit evidence; the verification and validation performed, including what failed; the warm-up period, run length, number of replications and the random seeds; every reported estimate accompanied by a confidence interval; the sensitivity analysis showing which inputs the conclusions depend on; and the version of the code and data, archived so the run can be reproduced.</w:t>
      </w:r>
    </w:p>
    <w:p>
      <w:pPr>
        <w:spacing w:before="120" w:after="40"/>
        <w:jc w:val="center"/>
      </w:pPr>
      <w:r>
        <w:rPr>
          <w:b/>
          <w:sz w:val="22"/>
        </w:rPr>
        <w:t>OR</w:t>
      </w:r>
    </w:p>
    <w:p>
      <w:pPr>
        <w:spacing w:before="40" w:after="40"/>
      </w:pPr>
      <w:r>
        <w:rPr>
          <w:b/>
          <w:sz w:val="22"/>
        </w:rPr>
        <w:t>Q11 (alternative). A web front end, interface trade-offs and unvalidatable models — 20 Marks   [CO4]</w:t>
      </w:r>
    </w:p>
    <w:p>
      <w:pPr>
        <w:spacing w:after="40"/>
        <w:ind w:left="360"/>
      </w:pPr>
      <w:r>
        <w:t>(a) 8 Marks — components 3, parameters 2, streaming 2, engine contract 1:</w:t>
      </w:r>
    </w:p>
    <w:p>
      <w:pPr>
        <w:spacing w:after="40"/>
        <w:ind w:left="360"/>
      </w:pPr>
      <w:r>
        <w:t>Browser side: a parameter form; a run-control panel (start, pause, stop, seed, number of replications); a live view built from a charting library on a canvas or SVG; a results table with an export; and a run history so earlier runs can be recalled and compared.</w:t>
      </w:r>
    </w:p>
    <w:p>
      <w:pPr>
        <w:spacing w:after="40"/>
        <w:ind w:left="360"/>
      </w:pPr>
      <w:r>
        <w:t>Server side: a stateless HTTP API in front of a job queue; a worker pool in which each simulation run is a separate process so that a long run never blocks the web server; a store for run metadata, parameters, seeds and results; and a static file server for the client.</w:t>
      </w:r>
    </w:p>
    <w:p>
      <w:pPr>
        <w:spacing w:after="40"/>
        <w:ind w:left="360"/>
      </w:pPr>
      <w:r>
        <w:t>Parameters: validate twice. In the browser for immediate feedback, and again on the server, which must treat every incoming value as untrusted — check type, range and mutual consistency, reject rather than silently clamp, and record the exact accepted parameter set with the run so that the result is reproducible.</w:t>
      </w:r>
    </w:p>
    <w:p>
      <w:pPr>
        <w:spacing w:after="40"/>
        <w:ind w:left="360"/>
      </w:pPr>
      <w:r>
        <w:t>Results while the run is in progress: the run is submitted and returns a run id immediately; the client then receives incremental output by server-sent events or a WebSocket (or, more simply, by polling a progress endpoint). The engine emits summary snapshots at intervals rather than every event, because the browser cannot absorb the raw event stream; downsample or aggregate on the server.</w:t>
      </w:r>
    </w:p>
    <w:p>
      <w:pPr>
        <w:spacing w:after="40"/>
        <w:ind w:left="360"/>
      </w:pPr>
      <w:r>
        <w:t>What the engine must expose: a headless, parameterised entry point taking a parameter set and a seed; a progress and partial-results callback; a cancellation hook that leaves the run in a clean state; deterministic behaviour given the same parameters and seed; and machine-readable output (JSON or CSV) rather than formatted text.</w:t>
      </w:r>
    </w:p>
    <w:p>
      <w:pPr>
        <w:spacing w:after="40"/>
        <w:ind w:left="360"/>
      </w:pPr>
      <w:r>
        <w:t>(b) 6 Marks — three criteria across three interfaces 4½, choice with reason 1½:</w:t>
      </w:r>
    </w:p>
    <w:p>
      <w:pPr>
        <w:spacing w:after="0" w:before="0"/>
        <w:ind w:left="576"/>
      </w:pPr>
      <w:r>
        <w:rPr>
          <w:rFonts w:ascii="Consolas" w:hAnsi="Consolas"/>
          <w:sz w:val="18"/>
        </w:rPr>
        <w:t xml:space="preserve">                 reproducibility        reach                  cost to build</w:t>
      </w:r>
    </w:p>
    <w:p>
      <w:pPr>
        <w:spacing w:after="0" w:before="0"/>
        <w:ind w:left="576"/>
      </w:pPr>
      <w:r>
        <w:rPr>
          <w:rFonts w:ascii="Consolas" w:hAnsi="Consolas"/>
          <w:sz w:val="18"/>
        </w:rPr>
        <w:t>terminal / CLI   highest - the command  lowest - needs a       lowest</w:t>
      </w:r>
    </w:p>
    <w:p>
      <w:pPr>
        <w:spacing w:after="0" w:before="0"/>
        <w:ind w:left="576"/>
      </w:pPr>
      <w:r>
        <w:rPr>
          <w:rFonts w:ascii="Consolas" w:hAnsi="Consolas"/>
          <w:sz w:val="18"/>
        </w:rPr>
        <w:t xml:space="preserve">                 line IS the record,    login, a toolchain</w:t>
      </w:r>
    </w:p>
    <w:p>
      <w:pPr>
        <w:spacing w:after="0" w:before="0"/>
        <w:ind w:left="576"/>
      </w:pPr>
      <w:r>
        <w:rPr>
          <w:rFonts w:ascii="Consolas" w:hAnsi="Consolas"/>
          <w:sz w:val="18"/>
        </w:rPr>
        <w:t xml:space="preserve">                 scriptable, diffable   and expertise</w:t>
      </w:r>
    </w:p>
    <w:p>
      <w:pPr>
        <w:spacing w:after="0" w:before="0"/>
        <w:ind w:left="576"/>
      </w:pPr>
      <w:r>
        <w:rPr>
          <w:rFonts w:ascii="Consolas" w:hAnsi="Consolas"/>
          <w:sz w:val="18"/>
        </w:rPr>
      </w:r>
    </w:p>
    <w:p>
      <w:pPr>
        <w:spacing w:after="0" w:before="0"/>
        <w:ind w:left="576"/>
      </w:pPr>
      <w:r>
        <w:rPr>
          <w:rFonts w:ascii="Consolas" w:hAnsi="Consolas"/>
          <w:sz w:val="18"/>
        </w:rPr>
        <w:t>native GUI       poor - clicks are not  low  - per-platform    highest - one build</w:t>
      </w:r>
    </w:p>
    <w:p>
      <w:pPr>
        <w:spacing w:after="0" w:before="0"/>
        <w:ind w:left="576"/>
      </w:pPr>
      <w:r>
        <w:rPr>
          <w:rFonts w:ascii="Consolas" w:hAnsi="Consolas"/>
          <w:sz w:val="18"/>
        </w:rPr>
        <w:t>(X / MS Windows) recorded unless the    install and version    per platform</w:t>
      </w:r>
    </w:p>
    <w:p>
      <w:pPr>
        <w:spacing w:after="0" w:before="0"/>
        <w:ind w:left="576"/>
      </w:pPr>
      <w:r>
        <w:rPr>
          <w:rFonts w:ascii="Consolas" w:hAnsi="Consolas"/>
          <w:sz w:val="18"/>
        </w:rPr>
        <w:t xml:space="preserve">                 app is built to log    drift</w:t>
      </w:r>
    </w:p>
    <w:p>
      <w:pPr>
        <w:spacing w:after="0" w:before="0"/>
        <w:ind w:left="576"/>
      </w:pPr>
      <w:r>
        <w:rPr>
          <w:rFonts w:ascii="Consolas" w:hAnsi="Consolas"/>
          <w:sz w:val="18"/>
        </w:rPr>
      </w:r>
    </w:p>
    <w:p>
      <w:pPr>
        <w:spacing w:after="0" w:before="0"/>
        <w:ind w:left="576"/>
      </w:pPr>
      <w:r>
        <w:rPr>
          <w:rFonts w:ascii="Consolas" w:hAnsi="Consolas"/>
          <w:sz w:val="18"/>
        </w:rPr>
        <w:t>web              good - if every run    highest - a URL, any   moderate - one</w:t>
      </w:r>
    </w:p>
    <w:p>
      <w:pPr>
        <w:spacing w:after="0" w:before="0"/>
        <w:ind w:left="576"/>
      </w:pPr>
      <w:r>
        <w:rPr>
          <w:rFonts w:ascii="Consolas" w:hAnsi="Consolas"/>
          <w:sz w:val="18"/>
        </w:rPr>
        <w:t xml:space="preserve">                 is stored server-side  device, no install     deployment, but a</w:t>
      </w:r>
    </w:p>
    <w:p>
      <w:pPr>
        <w:spacing w:after="0" w:before="0"/>
        <w:ind w:left="576"/>
      </w:pPr>
      <w:r>
        <w:rPr>
          <w:rFonts w:ascii="Consolas" w:hAnsi="Consolas"/>
          <w:sz w:val="18"/>
        </w:rPr>
        <w:t xml:space="preserve">                 with its parameters                           client and a server</w:t>
      </w:r>
    </w:p>
    <w:p>
      <w:pPr>
        <w:spacing w:after="40"/>
        <w:ind w:left="360"/>
      </w:pPr>
      <w:r>
        <w:t>Choice: for a model shared by a research group, the web interface — one deployment that everybody reaches without installing anything, a single server-side record of every run with its parameters and seed, and results that can be linked to in a paper or a review. It should be built on top of a scriptable command-line core, not instead of one, so that batch experiments and regression runs remain possible; that combination gives the web interface’s reach with the command line’s reproducibility. Accept a well-argued case for the CLI on reproducibility grounds.</w:t>
      </w:r>
    </w:p>
    <w:p>
      <w:pPr>
        <w:spacing w:after="40"/>
        <w:ind w:left="360"/>
      </w:pPr>
      <w:r>
        <w:t>(c) 6 Marks — techniques 4, reporting 2:</w:t>
      </w:r>
    </w:p>
    <w:p>
      <w:pPr>
        <w:spacing w:after="40"/>
        <w:ind w:left="360"/>
      </w:pPr>
      <w:r>
        <w:t>When the system does not exist, there is no output to validate against, so credibility must be built from every source other than operational validation (1 mark each, any four):</w:t>
      </w:r>
    </w:p>
    <w:p>
      <w:pPr>
        <w:spacing w:after="40"/>
        <w:ind w:left="576"/>
      </w:pPr>
      <w:r>
        <w:t>• Face validity and structured expert review — domain experts examine the conceptual model, the assumptions and the behaviour and judge whether it is reasonable.</w:t>
      </w:r>
    </w:p>
    <w:p>
      <w:pPr>
        <w:spacing w:after="40"/>
        <w:ind w:left="576"/>
      </w:pPr>
      <w:r>
        <w:t>• Validation of the sub-models and of the components against data that DO exist — the queueing discipline, the failure distributions, the physical laws — even when the assembled system is new.</w:t>
      </w:r>
    </w:p>
    <w:p>
      <w:pPr>
        <w:spacing w:after="40"/>
        <w:ind w:left="576"/>
      </w:pPr>
      <w:r>
        <w:t>• Validation against a comparable existing system, or against a predecessor design, with the differences argued explicitly.</w:t>
      </w:r>
    </w:p>
    <w:p>
      <w:pPr>
        <w:spacing w:after="40"/>
        <w:ind w:left="576"/>
      </w:pPr>
      <w:r>
        <w:t>• Extreme-condition and degeneracy tests — the model must behave sensibly at zero load, at saturation and with a component removed, even when no data exist for the normal operating point.</w:t>
      </w:r>
    </w:p>
    <w:p>
      <w:pPr>
        <w:spacing w:after="40"/>
        <w:ind w:left="576"/>
      </w:pPr>
      <w:r>
        <w:t>• Comparison with an independent model of the same system — an analytical approximation, a coarser simulation, or one built by another team — and with any theoretical result available in a special case.</w:t>
      </w:r>
    </w:p>
    <w:p>
      <w:pPr>
        <w:spacing w:after="40"/>
        <w:ind w:left="576"/>
      </w:pPr>
      <w:r>
        <w:t>• Thorough verification, plus sensitivity analysis to identify which uncertain inputs the conclusions actually depend on, so that effort is spent narrowing those.</w:t>
      </w:r>
    </w:p>
    <w:p>
      <w:pPr>
        <w:spacing w:after="40"/>
        <w:ind w:left="360"/>
      </w:pPr>
      <w:r>
        <w:t>What must be reported: that the model is unvalidated against field data, stated plainly and not buried; the intended domain of use and the questions the model must not be used to answer; every assumption with its expected direction of effect; the results of the substitute checks above and anything that failed; results given as ranges or scenarios rather than single numbers, with confidence intervals; the sensitivity analysis; and a commitment to revalidate against measurements once the system is built. Award the 2 marks for any answer whose thrust is that the uncertainty is disclosed and the claims are scoped to match it.</w:t>
      </w:r>
    </w:p>
    <w:p>
      <w:r>
        <w:br w:type="page"/>
      </w:r>
    </w:p>
    <w:p>
      <w:pPr>
        <w:spacing w:before="0" w:after="40"/>
      </w:pPr>
      <w:r>
        <w:rPr>
          <w:b/>
          <w:sz w:val="24"/>
        </w:rPr>
        <w:t>CO coverage and mark distribution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20"/>
              </w:rPr>
              <w:t>Course Outcome</w:t>
            </w:r>
          </w:p>
        </w:tc>
        <w:tc>
          <w:tcPr>
            <w:tcW w:type="dxa" w:w="1987"/>
          </w:tcPr>
          <w:p>
            <w:r>
              <w:rPr>
                <w:b/>
                <w:sz w:val="20"/>
              </w:rPr>
              <w:t>Section A</w:t>
            </w:r>
          </w:p>
        </w:tc>
        <w:tc>
          <w:tcPr>
            <w:tcW w:type="dxa" w:w="1987"/>
          </w:tcPr>
          <w:p>
            <w:r>
              <w:rPr>
                <w:b/>
                <w:sz w:val="20"/>
              </w:rPr>
              <w:t>Section B</w:t>
            </w:r>
          </w:p>
        </w:tc>
        <w:tc>
          <w:tcPr>
            <w:tcW w:type="dxa" w:w="1987"/>
          </w:tcPr>
          <w:p>
            <w:r>
              <w:rPr>
                <w:b/>
                <w:sz w:val="20"/>
              </w:rPr>
              <w:t>Section C</w:t>
            </w:r>
          </w:p>
        </w:tc>
        <w:tc>
          <w:tcPr>
            <w:tcW w:type="dxa" w:w="1987"/>
          </w:tcPr>
          <w:p>
            <w:r>
              <w:rPr>
                <w:b/>
                <w:sz w:val="20"/>
              </w:rPr>
              <w:t>Total</w:t>
            </w:r>
          </w:p>
        </w:tc>
      </w:tr>
      <w:tr>
        <w:tc>
          <w:tcPr>
            <w:tcW w:type="dxa" w:w="1987"/>
          </w:tcPr>
          <w:p>
            <w:r>
              <w:rPr>
                <w:sz w:val="20"/>
              </w:rPr>
              <w:t>CO1 — Discuss simulation needs; implement and test simulation and data-analysis programs</w:t>
            </w:r>
          </w:p>
        </w:tc>
        <w:tc>
          <w:tcPr>
            <w:tcW w:type="dxa" w:w="1987"/>
          </w:tcPr>
          <w:p>
            <w:r>
              <w:rPr>
                <w:sz w:val="20"/>
              </w:rPr>
              <w:t>8 (Q1, Q2)</w:t>
            </w:r>
          </w:p>
        </w:tc>
        <w:tc>
          <w:tcPr>
            <w:tcW w:type="dxa" w:w="1987"/>
          </w:tcPr>
          <w:p>
            <w:r>
              <w:rPr>
                <w:sz w:val="20"/>
              </w:rPr>
              <w:t>20 (Q6, Q9)</w:t>
            </w:r>
          </w:p>
        </w:tc>
        <w:tc>
          <w:tcPr>
            <w:tcW w:type="dxa" w:w="1987"/>
          </w:tcPr>
          <w:p>
            <w:r>
              <w:rPr>
                <w:sz w:val="20"/>
              </w:rPr>
              <w:t>—</w:t>
            </w:r>
          </w:p>
        </w:tc>
        <w:tc>
          <w:tcPr>
            <w:tcW w:type="dxa" w:w="1987"/>
          </w:tcPr>
          <w:p>
            <w:r>
              <w:rPr>
                <w:sz w:val="20"/>
              </w:rPr>
              <w:t>28</w:t>
            </w:r>
          </w:p>
        </w:tc>
      </w:tr>
      <w:tr>
        <w:tc>
          <w:tcPr>
            <w:tcW w:type="dxa" w:w="1987"/>
          </w:tcPr>
          <w:p>
            <w:r>
              <w:rPr>
                <w:sz w:val="20"/>
              </w:rPr>
              <w:t>CO2 — Design simulation software environments</w:t>
            </w:r>
          </w:p>
        </w:tc>
        <w:tc>
          <w:tcPr>
            <w:tcW w:type="dxa" w:w="1987"/>
          </w:tcPr>
          <w:p>
            <w:r>
              <w:rPr>
                <w:sz w:val="20"/>
              </w:rPr>
              <w:t>4 (Q4)</w:t>
            </w:r>
          </w:p>
        </w:tc>
        <w:tc>
          <w:tcPr>
            <w:tcW w:type="dxa" w:w="1987"/>
          </w:tcPr>
          <w:p>
            <w:r>
              <w:rPr>
                <w:sz w:val="20"/>
              </w:rPr>
              <w:t>10 (Q8)</w:t>
            </w:r>
          </w:p>
        </w:tc>
        <w:tc>
          <w:tcPr>
            <w:tcW w:type="dxa" w:w="1987"/>
          </w:tcPr>
          <w:p>
            <w:r>
              <w:rPr>
                <w:sz w:val="20"/>
              </w:rPr>
              <w:t>10 (Q10)</w:t>
            </w:r>
          </w:p>
        </w:tc>
        <w:tc>
          <w:tcPr>
            <w:tcW w:type="dxa" w:w="1987"/>
          </w:tcPr>
          <w:p>
            <w:r>
              <w:rPr>
                <w:sz w:val="20"/>
              </w:rPr>
              <w:t>24</w:t>
            </w:r>
          </w:p>
        </w:tc>
      </w:tr>
      <w:tr>
        <w:tc>
          <w:tcPr>
            <w:tcW w:type="dxa" w:w="1987"/>
          </w:tcPr>
          <w:p>
            <w:r>
              <w:rPr>
                <w:sz w:val="20"/>
              </w:rPr>
              <w:t>CO3 — Recognise modelling layers of critical infrastructure networks</w:t>
            </w:r>
          </w:p>
        </w:tc>
        <w:tc>
          <w:tcPr>
            <w:tcW w:type="dxa" w:w="1987"/>
          </w:tcPr>
          <w:p>
            <w:r>
              <w:rPr>
                <w:sz w:val="20"/>
              </w:rPr>
              <w:t>4 (Q3)</w:t>
            </w:r>
          </w:p>
        </w:tc>
        <w:tc>
          <w:tcPr>
            <w:tcW w:type="dxa" w:w="1987"/>
          </w:tcPr>
          <w:p>
            <w:r>
              <w:rPr>
                <w:sz w:val="20"/>
              </w:rPr>
              <w:t>10 (Q7)</w:t>
            </w:r>
          </w:p>
        </w:tc>
        <w:tc>
          <w:tcPr>
            <w:tcW w:type="dxa" w:w="1987"/>
          </w:tcPr>
          <w:p>
            <w:r>
              <w:rPr>
                <w:sz w:val="20"/>
              </w:rPr>
              <w:t>10 (Q10)</w:t>
            </w:r>
          </w:p>
        </w:tc>
        <w:tc>
          <w:tcPr>
            <w:tcW w:type="dxa" w:w="1987"/>
          </w:tcPr>
          <w:p>
            <w:r>
              <w:rPr>
                <w:sz w:val="20"/>
              </w:rPr>
              <w:t>24</w:t>
            </w:r>
          </w:p>
        </w:tc>
      </w:tr>
      <w:tr>
        <w:tc>
          <w:tcPr>
            <w:tcW w:type="dxa" w:w="1987"/>
          </w:tcPr>
          <w:p>
            <w:r>
              <w:rPr>
                <w:sz w:val="20"/>
              </w:rPr>
              <w:t>CO4 — Design tools to view and control simulations and their results</w:t>
            </w:r>
          </w:p>
        </w:tc>
        <w:tc>
          <w:tcPr>
            <w:tcW w:type="dxa" w:w="1987"/>
          </w:tcPr>
          <w:p>
            <w:r>
              <w:rPr>
                <w:sz w:val="20"/>
              </w:rPr>
              <w:t>4 (Q5)</w:t>
            </w:r>
          </w:p>
        </w:tc>
        <w:tc>
          <w:tcPr>
            <w:tcW w:type="dxa" w:w="1987"/>
          </w:tcPr>
          <w:p>
            <w:r>
              <w:rPr>
                <w:sz w:val="20"/>
              </w:rPr>
              <w:t>—</w:t>
            </w:r>
          </w:p>
        </w:tc>
        <w:tc>
          <w:tcPr>
            <w:tcW w:type="dxa" w:w="1987"/>
          </w:tcPr>
          <w:p>
            <w:r>
              <w:rPr>
                <w:sz w:val="20"/>
              </w:rPr>
              <w:t>20 (Q11)</w:t>
            </w:r>
          </w:p>
        </w:tc>
        <w:tc>
          <w:tcPr>
            <w:tcW w:type="dxa" w:w="1987"/>
          </w:tcPr>
          <w:p>
            <w:r>
              <w:rPr>
                <w:sz w:val="20"/>
              </w:rPr>
              <w:t>24</w:t>
            </w:r>
          </w:p>
        </w:tc>
      </w:tr>
      <w:tr>
        <w:tc>
          <w:tcPr>
            <w:tcW w:type="dxa" w:w="1987"/>
          </w:tcPr>
          <w:p>
            <w:r>
              <w:rPr>
                <w:b/>
                <w:sz w:val="20"/>
              </w:rPr>
              <w:t>Total</w:t>
            </w:r>
          </w:p>
        </w:tc>
        <w:tc>
          <w:tcPr>
            <w:tcW w:type="dxa" w:w="1987"/>
          </w:tcPr>
          <w:p>
            <w:r>
              <w:rPr>
                <w:b/>
                <w:sz w:val="20"/>
              </w:rPr>
              <w:t>20</w:t>
            </w:r>
          </w:p>
        </w:tc>
        <w:tc>
          <w:tcPr>
            <w:tcW w:type="dxa" w:w="1987"/>
          </w:tcPr>
          <w:p>
            <w:r>
              <w:rPr>
                <w:b/>
                <w:sz w:val="20"/>
              </w:rPr>
              <w:t>40</w:t>
            </w:r>
          </w:p>
        </w:tc>
        <w:tc>
          <w:tcPr>
            <w:tcW w:type="dxa" w:w="1987"/>
          </w:tcPr>
          <w:p>
            <w:r>
              <w:rPr>
                <w:b/>
                <w:sz w:val="20"/>
              </w:rPr>
              <w:t>40</w:t>
            </w:r>
          </w:p>
        </w:tc>
        <w:tc>
          <w:tcPr>
            <w:tcW w:type="dxa" w:w="1987"/>
          </w:tcPr>
          <w:p>
            <w:r>
              <w:rPr>
                <w:b/>
                <w:sz w:val="20"/>
              </w:rPr>
              <w:t>100</w:t>
            </w:r>
          </w:p>
        </w:tc>
      </w:tr>
    </w:tbl>
    <w:p>
      <w:pPr>
        <w:spacing w:after="40"/>
        <w:ind w:left="0"/>
      </w:pPr>
      <w:r>
        <w:t>Q10 carries 20 marks and is mapped jointly to CO2 (parts a and c — engine architecture and partitioning) and CO3 (part b — the layered infrastructure model), 10 marks each. Both alternatives of Q9, Q10 and Q11 carry the same marks and the same CO mapping, so the distribution above holds whichever alternative a candidate attempts.</w:t>
      </w:r>
    </w:p>
    <w:p>
      <w:pPr>
        <w:spacing w:before="200" w:after="40"/>
      </w:pPr>
      <w:r>
        <w:rPr>
          <w:b/>
          <w:sz w:val="24"/>
        </w:rPr>
        <w:t>Syllabus mapping</w:t>
      </w:r>
    </w:p>
    <w:p>
      <w:pPr>
        <w:spacing w:after="40"/>
        <w:ind w:left="360"/>
      </w:pPr>
      <w:r>
        <w:t>• Unit 1 — Simulation Basics: Q1 (stepped vs event-based time), Q2 (sources and propagation of error), Q6 (numerical techniques, stability, stiffness)</w:t>
      </w:r>
    </w:p>
    <w:p>
      <w:pPr>
        <w:spacing w:after="40"/>
        <w:ind w:left="360"/>
      </w:pPr>
      <w:r>
        <w:t>• Unit 2 — Dynamical, Finite State and Complex Model Simulations: Q3 (graph/network transition based), Q7 (complex adaptive systems, critical infrastructure), Q10 (event-driven architectures; CA and agent-based alternative)</w:t>
      </w:r>
    </w:p>
    <w:p>
      <w:pPr>
        <w:spacing w:after="40"/>
        <w:ind w:left="360"/>
      </w:pPr>
      <w:r>
        <w:t>• Unit 3 — Converting to Parallel and Distributed Simulations: Q4 (Amdahl), Q8 (data partitioning, halos, synchronisation), Q10(c) (graph partitioning, edge vs vertex cut)</w:t>
      </w:r>
    </w:p>
    <w:p>
      <w:pPr>
        <w:spacing w:after="40"/>
        <w:ind w:left="360"/>
      </w:pPr>
      <w:r>
        <w:t>• Unit 4 — Probability and Statistics for Simulations and Analysis: Q9 (queues, Little’s law, P–K; random variate generation alternative), Q10(c) alternative (confidence intervals, replications)</w:t>
      </w:r>
    </w:p>
    <w:p>
      <w:pPr>
        <w:spacing w:after="40"/>
        <w:ind w:left="360"/>
      </w:pPr>
      <w:r>
        <w:t>• Unit 5 — Simulation Results Analysis and Viewing Tools: Q5 (verification and validation), Q11 (display forms, multidimensional visualization, interfaces, validation of model results)</w:t>
      </w:r>
    </w:p>
    <w:p>
      <w:pPr>
        <w:spacing w:after="40"/>
        <w:ind w:left="360"/>
      </w:pPr>
      <w:r>
        <w:t>Every question is drawn from a topic named in the CSEG8003 syllabus and covered in the unit notes on the course portal. The paper also touches the lab list: Experiment 1 (Q1), Experiment 4 (Q3, Q7), Experiment 5 (Q10 alternative), Experiment 7 (Q8, Q10c), Experiment 8 (Q9), Experiment 9 (Q11) and Experiment 10 (Q11 alternative). No question requires material beyond the syllabus.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