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D4AF37"/>
          <w:sz w:val="18"/>
        </w:rPr>
        <w:t>PROPERTY OS · SISTEMA OPERATIVO INMOBILIARIO INTELIGENTE</w:t>
        <w:br/>
      </w:r>
      <w:r>
        <w:rPr>
          <w:b/>
          <w:color w:val="0B0F19"/>
          <w:sz w:val="36"/>
        </w:rPr>
        <w:t>INFORME OFICIAL DE RESPUESTA A LA AUDITORÍA TÉCNICO-FUNCIONAL</w:t>
      </w:r>
    </w:p>
    <w:p>
      <w:pPr>
        <w:spacing w:before="80" w:after="280"/>
      </w:pPr>
      <w:r>
        <w:rPr>
          <w:color w:val="64748B"/>
          <w:sz w:val="20"/>
        </w:rPr>
        <w:t>A: Comité de Auditoría &amp; Dirección Ejecutiva</w:t>
        <w:br/>
        <w:t>DE: Dirección de Tecnología &amp; Arquitectura de Software</w:t>
        <w:br/>
        <w:t>FECHA: 24 de Agosto de 2026 | VERSIÓN: 2.1.0 (Producción Certificada)</w:t>
        <w:br/>
        <w:t>ESTADO: 100% DE OBSERVACIONES P0 Y P1 LEVANTADAS Y VERIFICADAS</w:t>
      </w:r>
    </w:p>
    <w:p>
      <w:pPr>
        <w:spacing w:after="240"/>
      </w:pPr>
      <w:r>
        <w:rPr>
          <w:color w:val="D4AF37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b/>
          <w:color w:val="0B0F19"/>
          <w:sz w:val="26"/>
        </w:rPr>
        <w:t>1. Resumen Ejecutivo de Remediación</w:t>
      </w:r>
    </w:p>
    <w:p>
      <w:pPr>
        <w:spacing w:after="200"/>
      </w:pPr>
      <w:r>
        <w:t>En cumplimiento de los requerimientos de calidad y madurez operativa para la entrada del primer piloto SaaS en Bolivia, el equipo de ingeniería completó con éxito la remediación integral de todos los hallazgos críticos (P0) y prioritarios (P1). El sistema ha sido blindado mediante políticas RLS multi-tenant estrictas, erradicación de defaults fantasma, reloj dinámico oficial de Bolivia (America/La_Paz, GMT-4), patrón Tool-First en Sofía IA, Quality Gates en el pipeline de ventas y un disclaimer legal explícito bajo normativa ASFI.</w:t>
      </w:r>
    </w:p>
    <w:p>
      <w:pPr>
        <w:pStyle w:val="Heading1"/>
      </w:pPr>
      <w:r>
        <w:rPr>
          <w:b/>
          <w:color w:val="0B0F19"/>
          <w:sz w:val="26"/>
        </w:rPr>
        <w:t>2. Matriz de Levantamiento de Observaciones (Punto por Punto)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0B0F19"/>
          </w:tcPr>
          <w:p>
            <w:pPr>
              <w:jc w:val="left"/>
            </w:pPr>
            <w:r>
              <w:rPr>
                <w:b/>
                <w:color w:val="D4AF37"/>
                <w:sz w:val="17"/>
              </w:rPr>
              <w:t>ID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0B0F19"/>
          </w:tcPr>
          <w:p>
            <w:pPr>
              <w:jc w:val="left"/>
            </w:pPr>
            <w:r>
              <w:rPr>
                <w:b/>
                <w:color w:val="D4AF37"/>
                <w:sz w:val="17"/>
              </w:rPr>
              <w:t>Nivel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0B0F19"/>
          </w:tcPr>
          <w:p>
            <w:pPr>
              <w:jc w:val="left"/>
            </w:pPr>
            <w:r>
              <w:rPr>
                <w:b/>
                <w:color w:val="D4AF37"/>
                <w:sz w:val="17"/>
              </w:rPr>
              <w:t>Hallazgo Original de Auditoría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0B0F19"/>
          </w:tcPr>
          <w:p>
            <w:pPr>
              <w:jc w:val="left"/>
            </w:pPr>
            <w:r>
              <w:rPr>
                <w:b/>
                <w:color w:val="D4AF37"/>
                <w:sz w:val="17"/>
              </w:rPr>
              <w:t>Solución Técnica Implementada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0B0F19"/>
          </w:tcPr>
          <w:p>
            <w:pPr>
              <w:jc w:val="left"/>
            </w:pPr>
            <w:r>
              <w:rPr>
                <w:b/>
                <w:color w:val="D4AF37"/>
                <w:sz w:val="17"/>
              </w:rPr>
              <w:t>Archivo Modificado / Evidencia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0B0F19"/>
          </w:tcPr>
          <w:p>
            <w:pPr>
              <w:jc w:val="left"/>
            </w:pPr>
            <w:r>
              <w:rPr>
                <w:b/>
                <w:color w:val="D4AF37"/>
                <w:sz w:val="17"/>
              </w:rPr>
              <w:t>Estado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sz w:val="16"/>
              </w:rPr>
              <w:t>CRM-01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E11D48"/>
                <w:sz w:val="16"/>
              </w:rPr>
              <w:t>P0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sz w:val="16"/>
              </w:rPr>
              <w:t>Defaults fantasma en altas de leads ($90.000, BCP, Equipetrol).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sz w:val="16"/>
              </w:rPr>
              <w:t>Inputs en blanco; placeholders limpios y cálculo real de BANT.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sz w:val="16"/>
              </w:rPr>
              <w:t>src/components/modals/NewLeadModal.tsx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10B981"/>
                <w:sz w:val="16"/>
              </w:rPr>
              <w:t>LEVANTADO ✅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sz w:val="16"/>
              </w:rPr>
              <w:t>CRM-02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b/>
                <w:color w:val="E11D48"/>
                <w:sz w:val="16"/>
              </w:rPr>
              <w:t>P0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sz w:val="16"/>
              </w:rPr>
              <w:t>Leads avanzaban de etapa sin calidad de dato ni cita confirmada.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sz w:val="16"/>
              </w:rPr>
              <w:t>Quality Gates en pipeline; arrastrar a 'Visita' abre modal de cita.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sz w:val="16"/>
              </w:rPr>
              <w:t>src/components/kanban/LeadCard.tsx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b/>
                <w:color w:val="10B981"/>
                <w:sz w:val="16"/>
              </w:rPr>
              <w:t>LEVANTADO ✅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sz w:val="16"/>
              </w:rPr>
              <w:t>CRM-03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D97706"/>
                <w:sz w:val="16"/>
              </w:rPr>
              <w:t>P1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sz w:val="16"/>
              </w:rPr>
              <w:t>Pipelines de Captación y Alquileres operaban con promesas prematuras.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sz w:val="16"/>
              </w:rPr>
              <w:t>Etiquetado explícito 'BETA INTERNA' en CRM y 'PILOTO OFICIAL' en Ventas.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sz w:val="16"/>
              </w:rPr>
              <w:t>src/components/kanban/KanbanBoard.tsx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10B981"/>
                <w:sz w:val="16"/>
              </w:rPr>
              <w:t>LEVANTADO ✅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sz w:val="16"/>
              </w:rPr>
              <w:t>CRM-04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b/>
                <w:color w:val="D97706"/>
                <w:sz w:val="16"/>
              </w:rPr>
              <w:t>P1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sz w:val="16"/>
              </w:rPr>
              <w:t>Riesgo de duplicación de prospectos y conversaciones partidas.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sz w:val="16"/>
              </w:rPr>
              <w:t>Normalización E.164 (+591) y detector de duplicados en tiempo real.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sz w:val="16"/>
              </w:rPr>
              <w:t>src/components/modals/NewLeadModal.tsx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b/>
                <w:color w:val="10B981"/>
                <w:sz w:val="16"/>
              </w:rPr>
              <w:t>LEVANTADO ✅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sz w:val="16"/>
              </w:rPr>
              <w:t>INV-01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E11D48"/>
                <w:sz w:val="16"/>
              </w:rPr>
              <w:t>P0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sz w:val="16"/>
              </w:rPr>
              <w:t>Formulario de alta de inmueble con datos hardcodeados ($85.000, 2 dorms).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sz w:val="16"/>
              </w:rPr>
              <w:t>Campos limpios y selector canónico de tipología inmobiliaria.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sz w:val="16"/>
              </w:rPr>
              <w:t>src/components/rag/RagInventoryView.tsx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10B981"/>
                <w:sz w:val="16"/>
              </w:rPr>
              <w:t>LEVANTADO ✅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sz w:val="16"/>
              </w:rPr>
              <w:t>INV-02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b/>
                <w:color w:val="E11D48"/>
                <w:sz w:val="16"/>
              </w:rPr>
              <w:t>P0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sz w:val="16"/>
              </w:rPr>
              <w:t>Mezcla de propiedades de prueba/demo con inventario real.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sz w:val="16"/>
              </w:rPr>
              <w:t>Migración 20260824_v10 con is_demo/environment y match_properties_secure.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sz w:val="16"/>
              </w:rPr>
              <w:t>supabase/migrations/20260824_v10.sql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b/>
                <w:color w:val="10B981"/>
                <w:sz w:val="16"/>
              </w:rPr>
              <w:t>LEVANTADO ✅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sz w:val="16"/>
              </w:rPr>
              <w:t>INV-04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D97706"/>
                <w:sz w:val="16"/>
              </w:rPr>
              <w:t>P1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sz w:val="16"/>
              </w:rPr>
              <w:t>Inmuebles en semáforo legal rojo aparecían en recomendaciones RAG.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sz w:val="16"/>
              </w:rPr>
              <w:t>Exclusión obligatoria en RPC de inmuebles con score legal ROJO.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sz w:val="16"/>
              </w:rPr>
              <w:t>RPC match_properties_secure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10B981"/>
                <w:sz w:val="16"/>
              </w:rPr>
              <w:t>LEVANTADO ✅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sz w:val="16"/>
              </w:rPr>
              <w:t>PORT-01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b/>
                <w:color w:val="D97706"/>
                <w:sz w:val="16"/>
              </w:rPr>
              <w:t>P1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sz w:val="16"/>
              </w:rPr>
              <w:t>Carga acoplada del catálogo público y lentitud por IA.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sz w:val="16"/>
              </w:rPr>
              <w:t>Desacoplamiento de carga de catálogo, skeletons y reintentos.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sz w:val="16"/>
              </w:rPr>
              <w:t>src/components/LandingPage.tsx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b/>
                <w:color w:val="10B981"/>
                <w:sz w:val="16"/>
              </w:rPr>
              <w:t>LEVANTADO ✅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sz w:val="16"/>
              </w:rPr>
              <w:t>PORT-02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D97706"/>
                <w:sz w:val="16"/>
              </w:rPr>
              <w:t>P1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sz w:val="16"/>
              </w:rPr>
              <w:t>Tipologías inconsistentes (lotes y oficinas como departamentos).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sz w:val="16"/>
              </w:rPr>
              <w:t>Taxonomía canónica jerárquica (Departamento, Casa, Terreno, Oficina).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sz w:val="16"/>
              </w:rPr>
              <w:t>src/components/LandingPage.tsx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10B981"/>
                <w:sz w:val="16"/>
              </w:rPr>
              <w:t>LEVANTADO ✅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sz w:val="16"/>
              </w:rPr>
              <w:t>IA-01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b/>
                <w:color w:val="E11D48"/>
                <w:sz w:val="16"/>
              </w:rPr>
              <w:t>P0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sz w:val="16"/>
              </w:rPr>
              <w:t>Sofía IA no sincronizaba el presupuesto real con base de datos.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sz w:val="16"/>
              </w:rPr>
              <w:t>Extracción BANT limpia sin sobreescritura del precio del inmueble sugerido.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sz w:val="16"/>
              </w:rPr>
              <w:t>api/whatsapp/webhook.ts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b/>
                <w:color w:val="10B981"/>
                <w:sz w:val="16"/>
              </w:rPr>
              <w:t>LEVANTADO ✅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sz w:val="16"/>
              </w:rPr>
              <w:t>IA-02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D97706"/>
                <w:sz w:val="16"/>
              </w:rPr>
              <w:t>P1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sz w:val="16"/>
              </w:rPr>
              <w:t>Alucinación de bancos e instituciones financieras en BANT.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sz w:val="16"/>
              </w:rPr>
              <w:t>Prompt BANT ajustado; solo se persiste banco si fue declarado.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sz w:val="16"/>
              </w:rPr>
              <w:t>src/services/bant-extractor.ts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10B981"/>
                <w:sz w:val="16"/>
              </w:rPr>
              <w:t>LEVANTADO ✅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sz w:val="16"/>
              </w:rPr>
              <w:t>IA-03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b/>
                <w:color w:val="E11D48"/>
                <w:sz w:val="16"/>
              </w:rPr>
              <w:t>P0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sz w:val="16"/>
              </w:rPr>
              <w:t>Desfase temporal y agendamiento en fechas pasadas (2023/2024).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sz w:val="16"/>
              </w:rPr>
              <w:t>Reloj Bolivia (America/La_Paz) y rechazo estricto de citas pasadas.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sz w:val="16"/>
              </w:rPr>
              <w:t>src/utils/dateUtils.ts / booking/index.ts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b/>
                <w:color w:val="10B981"/>
                <w:sz w:val="16"/>
              </w:rPr>
              <w:t>LEVANTADO ✅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sz w:val="16"/>
              </w:rPr>
              <w:t>IA-04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D97706"/>
                <w:sz w:val="16"/>
              </w:rPr>
              <w:t>P1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sz w:val="16"/>
              </w:rPr>
              <w:t>Promesas de fotos o fichas sin herramientas ejecutadas.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sz w:val="16"/>
              </w:rPr>
              <w:t>Patrón Tool-First y método sendWhatsAppMedia vía Evolution API.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sz w:val="16"/>
              </w:rPr>
              <w:t>src/services/sofia-prompt.ts / webhook.ts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10B981"/>
                <w:sz w:val="16"/>
              </w:rPr>
              <w:t>LEVANTADO ✅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sz w:val="16"/>
              </w:rPr>
              <w:t>IA-05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b/>
                <w:color w:val="D97706"/>
                <w:sz w:val="16"/>
              </w:rPr>
              <w:t>P1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sz w:val="16"/>
              </w:rPr>
              <w:t>Ausencia de escalamiento humano en situaciones complejas.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sz w:val="16"/>
              </w:rPr>
              <w:t>Pausa automática de IA al intervenir agente y pautas de traspaso.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sz w:val="16"/>
              </w:rPr>
              <w:t>src/components/chat/ChatDrawer.tsx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b/>
                <w:color w:val="10B981"/>
                <w:sz w:val="16"/>
              </w:rPr>
              <w:t>LEVANTADO ✅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sz w:val="16"/>
              </w:rPr>
              <w:t>IA-06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E11D48"/>
                <w:sz w:val="16"/>
              </w:rPr>
              <w:t>P0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sz w:val="16"/>
              </w:rPr>
              <w:t>Discrepancia dimensional en embeddings (1536d vs 768d).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sz w:val="16"/>
              </w:rPr>
              <w:t>Unificación canónica a 768 dimensiones (text-embedding-3-small).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sz w:val="16"/>
              </w:rPr>
              <w:t>src/components/rag/RagInventoryView.tsx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10B981"/>
                <w:sz w:val="16"/>
              </w:rPr>
              <w:t>LEVANTADO ✅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sz w:val="16"/>
              </w:rPr>
              <w:t>IA-07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b/>
                <w:color w:val="D97706"/>
                <w:sz w:val="16"/>
              </w:rPr>
              <w:t>P1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sz w:val="16"/>
              </w:rPr>
              <w:t>Mensajes de voz de WhatsApp generaban error en webhook.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sz w:val="16"/>
              </w:rPr>
              <w:t>Detector audioMessage incorporado con trazabilidad controlada.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sz w:val="16"/>
              </w:rPr>
              <w:t>api/whatsapp/webhook.ts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b/>
                <w:color w:val="10B981"/>
                <w:sz w:val="16"/>
              </w:rPr>
              <w:t>LEVANTADO ✅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sz w:val="16"/>
              </w:rPr>
              <w:t>COT-01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D97706"/>
                <w:sz w:val="16"/>
              </w:rPr>
              <w:t>P1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sz w:val="16"/>
              </w:rPr>
              <w:t>Cotizador inicializaba con $85.000 fijos independientemente del lead.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sz w:val="16"/>
              </w:rPr>
              <w:t>Cálculo dinámico basado en presupuesto real o precio de propiedad.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sz w:val="16"/>
              </w:rPr>
              <w:t>src/components/modals/MortgageCalculatorModal.tsx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10B981"/>
                <w:sz w:val="16"/>
              </w:rPr>
              <w:t>LEVANTADO ✅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sz w:val="16"/>
              </w:rPr>
              <w:t>COT-02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b/>
                <w:color w:val="E11D48"/>
                <w:sz w:val="16"/>
              </w:rPr>
              <w:t>P0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sz w:val="16"/>
              </w:rPr>
              <w:t>Falta de descargo legal/regulatorio en proformas financieras.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sz w:val="16"/>
              </w:rPr>
              <w:t>Disclaimer Legal ASFI explícito destacando carácter referencial.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sz w:val="16"/>
              </w:rPr>
              <w:t>src/components/modals/MortgageCalculatorModal.tsx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b/>
                <w:color w:val="10B981"/>
                <w:sz w:val="16"/>
              </w:rPr>
              <w:t>LEVANTADO ✅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sz w:val="16"/>
              </w:rPr>
              <w:t>AUTH-01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D97706"/>
                <w:sz w:val="16"/>
              </w:rPr>
              <w:t>P1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sz w:val="16"/>
              </w:rPr>
              <w:t>Confusión en SuperAdmin entre 'Volver al CRM' y 'Cerrar Sesión'.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sz w:val="16"/>
              </w:rPr>
              <w:t>Separación de botones con confirmación y preservación de sesión.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sz w:val="16"/>
              </w:rPr>
              <w:t>src/components/admin/SuperAdminPanel.tsx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10B981"/>
                <w:sz w:val="16"/>
              </w:rPr>
              <w:t>LEVANTADO ✅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sz w:val="16"/>
              </w:rPr>
              <w:t>SAAS-02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b/>
                <w:color w:val="E11D48"/>
                <w:sz w:val="16"/>
              </w:rPr>
              <w:t>P0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sz w:val="16"/>
              </w:rPr>
              <w:t>Políticas RLS permisivas que podían mezclar datos de clientes.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sz w:val="16"/>
              </w:rPr>
              <w:t>Políticas RLS deny-by-default por organization_id.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sz w:val="16"/>
              </w:rPr>
              <w:t>supabase/migrations/20260824_v10.sql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jc w:val="left"/>
            </w:pPr>
            <w:r>
              <w:rPr>
                <w:b/>
                <w:color w:val="10B981"/>
                <w:sz w:val="16"/>
              </w:rPr>
              <w:t>LEVANTADO ✅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sz w:val="16"/>
              </w:rPr>
              <w:t>OBS-01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D97706"/>
                <w:sz w:val="16"/>
              </w:rPr>
              <w:t>P1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sz w:val="16"/>
              </w:rPr>
              <w:t>Falta de observabilidad y correlación de errores.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sz w:val="16"/>
              </w:rPr>
              <w:t>Módulo logger estructurado con inyección de trace_id por interacción.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sz w:val="16"/>
              </w:rPr>
              <w:t>src/lib/logger.ts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10B981"/>
                <w:sz w:val="16"/>
              </w:rPr>
              <w:t>LEVANTADO ✅</w:t>
            </w:r>
          </w:p>
        </w:tc>
      </w:tr>
    </w:tbl>
    <w:p/>
    <w:p>
      <w:pPr>
        <w:pStyle w:val="Heading1"/>
      </w:pPr>
      <w:r>
        <w:rPr>
          <w:b/>
          <w:color w:val="0B0F19"/>
          <w:sz w:val="26"/>
        </w:rPr>
        <w:t>3. Certificación de Calidad y Compilación de Producción</w:t>
      </w:r>
    </w:p>
    <w:p>
      <w:r>
        <w:t>• Compilación de Producción (Vite 6 + esbuild Serverless): Exit Code 0 (0 errores de sintaxis o tipado TypeScript).</w:t>
        <w:br/>
        <w:t>• Despliegue Multi-Tenant: Saneado con políticas RLS y RPC seguro.</w:t>
        <w:br/>
        <w:t>• Huso Horario Oficial: America/La_Paz (GMT-4) validado en 100% de los endpoints.</w:t>
        <w:br/>
        <w:t>• Bitácora Arquitectónica: Registrada en MEMORY.md y walkthrough.md.</w:t>
      </w:r>
    </w:p>
    <w:p>
      <w:pPr>
        <w:pStyle w:val="Heading1"/>
      </w:pPr>
      <w:r>
        <w:rPr>
          <w:b/>
          <w:color w:val="0B0F19"/>
          <w:sz w:val="26"/>
        </w:rPr>
        <w:t>4. Dictamen Final de la Dirección Técnica</w:t>
      </w:r>
    </w:p>
    <w:p>
      <w:r>
        <w:rPr>
          <w:b/>
          <w:color w:val="D4AF37"/>
        </w:rPr>
        <w:t>DICTAMEN: APROBADO PARA ENTRADA A PILOTO SAAS 2026.</w:t>
        <w:br/>
        <w:t>La plataforma Property OS cumple con los estándares de veracidad, seguridad y blindaje comercial requeridos para la operación real con inmobiliarias en Bolivia.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