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D81AD" w14:textId="77777777" w:rsidR="00A2328E" w:rsidRPr="00A2328E" w:rsidRDefault="00A2328E" w:rsidP="00A2328E">
      <w:r w:rsidRPr="00A2328E">
        <w:t xml:space="preserve">BayInfotech’s AI-Enabled Help Desk is a secure, scalable, and adaptive support solution designed for the Persistent Cyber Training Environment (PCTE). It leverages AI, ML, NLP, and predictive analytics to transform Help Desk operations from reactive troubleshooting into proactive, mission-ready support. The system automates routine support tasks, enriches tickets with actionable context, and escalates complex issues with precision. </w:t>
      </w:r>
    </w:p>
    <w:p w14:paraId="15B4CDB9" w14:textId="77777777" w:rsidR="00A2328E" w:rsidRPr="00A2328E" w:rsidRDefault="00A2328E" w:rsidP="00A2328E">
      <w:r w:rsidRPr="00A2328E">
        <w:t xml:space="preserve">What the Capability Does </w:t>
      </w:r>
    </w:p>
    <w:p w14:paraId="5445000E" w14:textId="77777777" w:rsidR="00A2328E" w:rsidRPr="00A2328E" w:rsidRDefault="00A2328E" w:rsidP="00A2328E">
      <w:r w:rsidRPr="00A2328E">
        <w:t xml:space="preserve">Self-Service Support (Tier 0): An AI-powered chatbot interprets natural language, asks clarifying questions, and provides immediate, context-aware resolutions for common issues such as login errors, password resets, and lab navigation. </w:t>
      </w:r>
    </w:p>
    <w:p w14:paraId="76200EB8" w14:textId="77777777" w:rsidR="00A2328E" w:rsidRPr="00A2328E" w:rsidRDefault="00A2328E" w:rsidP="00A2328E">
      <w:r w:rsidRPr="00A2328E">
        <w:t xml:space="preserve">Ticket Enrichment and Routing: Escalated requests are auto-tagged with metadata (type, urgency, sentiment, mission relevance) and linked to Knowledge Base (KB) articles, streamlining escalation to Tier 1–3 staff. </w:t>
      </w:r>
    </w:p>
    <w:p w14:paraId="46E1AFCA" w14:textId="77777777" w:rsidR="00A2328E" w:rsidRPr="00A2328E" w:rsidRDefault="00A2328E" w:rsidP="00A2328E">
      <w:r w:rsidRPr="00A2328E">
        <w:t xml:space="preserve">Escalation Logic: Issues are routed based on severity, SLA thresholds, unresolved context, and mission impact. High-priority problems bypass lower tiers to reach SMEs or engineers directly. </w:t>
      </w:r>
    </w:p>
    <w:p w14:paraId="5B21B777" w14:textId="77777777" w:rsidR="00A2328E" w:rsidRPr="00A2328E" w:rsidRDefault="00A2328E" w:rsidP="00A2328E">
      <w:r w:rsidRPr="00A2328E">
        <w:t xml:space="preserve">Analytics and Dashboards: A management dashboard delivers real-time visibility into query volume, SLA performance, recurring issues, and sentiment trends. Predictive analytics forecast spikes in demand, such as login surges before training events. </w:t>
      </w:r>
    </w:p>
    <w:p w14:paraId="37883D54" w14:textId="77777777" w:rsidR="00A2328E" w:rsidRPr="00A2328E" w:rsidRDefault="00A2328E" w:rsidP="00A2328E">
      <w:r w:rsidRPr="00A2328E">
        <w:t xml:space="preserve">Continuous Learning: ML models retrain on historical tickets, KB updates, and user feedback. Accuracy improves continuously, while safeguards prevent hallucinations or irrelevant responses. </w:t>
      </w:r>
    </w:p>
    <w:p w14:paraId="00A584FA" w14:textId="77777777" w:rsidR="00A2328E" w:rsidRPr="00A2328E" w:rsidRDefault="00A2328E" w:rsidP="00A2328E">
      <w:r w:rsidRPr="00A2328E">
        <w:t xml:space="preserve">How the Capability Works: The Help Desk integrates seamlessly with Jira Service Management (ticketing), Confluence and MKDocs (knowledge base), and Mattermost (collaboration). </w:t>
      </w:r>
    </w:p>
    <w:p w14:paraId="68EB2CE8" w14:textId="77777777" w:rsidR="00A2328E" w:rsidRPr="00A2328E" w:rsidRDefault="00A2328E" w:rsidP="00A2328E">
      <w:r w:rsidRPr="00A2328E">
        <w:t xml:space="preserve">NLP and Clarification: Multi-turn conversations capture user intent precisely. </w:t>
      </w:r>
    </w:p>
    <w:p w14:paraId="2126A211" w14:textId="77777777" w:rsidR="00A2328E" w:rsidRPr="00A2328E" w:rsidRDefault="00A2328E" w:rsidP="00A2328E">
      <w:r w:rsidRPr="00A2328E">
        <w:t xml:space="preserve">CUI Compliance: All data is encrypted, monitored, and governed under NIST, FedRAMP, and DoD AI Ethical Principles. </w:t>
      </w:r>
    </w:p>
    <w:p w14:paraId="622426B0" w14:textId="77777777" w:rsidR="00A2328E" w:rsidRPr="00A2328E" w:rsidRDefault="00A2328E" w:rsidP="00A2328E">
      <w:r w:rsidRPr="00A2328E">
        <w:t xml:space="preserve">Applicability to PCTE Operational Challenges </w:t>
      </w:r>
    </w:p>
    <w:p w14:paraId="1FED16D7" w14:textId="77777777" w:rsidR="00A2328E" w:rsidRPr="00A2328E" w:rsidRDefault="00A2328E" w:rsidP="00A2328E">
      <w:r w:rsidRPr="00A2328E">
        <w:t xml:space="preserve">Mission Readiness: Delivers 24/7 support, reducing downtime during training exercises. </w:t>
      </w:r>
    </w:p>
    <w:p w14:paraId="6591F4F8" w14:textId="77777777" w:rsidR="00A2328E" w:rsidRPr="00A2328E" w:rsidRDefault="00A2328E" w:rsidP="00A2328E">
      <w:r w:rsidRPr="00A2328E">
        <w:t xml:space="preserve">Efficiency Gains: Automates Tier 0/1 tasks, freeing staff for complex issues. </w:t>
      </w:r>
    </w:p>
    <w:p w14:paraId="2B6FB725" w14:textId="77777777" w:rsidR="00A2328E" w:rsidRPr="00A2328E" w:rsidRDefault="00A2328E" w:rsidP="00A2328E">
      <w:r w:rsidRPr="00A2328E">
        <w:t xml:space="preserve">Scalability in Constrained Environments: Designed for GPU-free, closed-network deployments, with hybrid retraining strategies for sustained accuracy. </w:t>
      </w:r>
    </w:p>
    <w:p w14:paraId="77D1D33D" w14:textId="77777777" w:rsidR="00A2328E" w:rsidRPr="00A2328E" w:rsidRDefault="00A2328E" w:rsidP="00A2328E">
      <w:r w:rsidRPr="00A2328E">
        <w:lastRenderedPageBreak/>
        <w:t xml:space="preserve">Trust and Transparency: Guardrails, fact-checking, and RAG techniques guarantee accurate, auditable responses. </w:t>
      </w:r>
    </w:p>
    <w:p w14:paraId="47A1D255" w14:textId="77777777" w:rsidR="00A2328E" w:rsidRPr="00A2328E" w:rsidRDefault="00A2328E" w:rsidP="00A2328E">
      <w:pPr>
        <w:pBdr>
          <w:bottom w:val="single" w:sz="12" w:space="1" w:color="auto"/>
        </w:pBdr>
      </w:pPr>
    </w:p>
    <w:p w14:paraId="7FA83CDD" w14:textId="77777777" w:rsidR="00A2328E" w:rsidRDefault="00A2328E"/>
    <w:p w14:paraId="60AD074D" w14:textId="77777777" w:rsidR="00A2328E" w:rsidRPr="00A2328E" w:rsidRDefault="00A2328E" w:rsidP="00A2328E">
      <w:r w:rsidRPr="00A2328E">
        <w:t>BayInfotech’s AI-Enabled Help Desk distinguishes itself from other available solutions through its mission-focused design, compliance-driven architecture, and adaptability to constrained environments. While many commercial AI help desk platforms emphasize generic IT service automation, BayInfotech’s solution is purpose-built for federal and defense operations, with features specifically aligned to the Persistent Cyber Training Environment (PCTE).</w:t>
      </w:r>
    </w:p>
    <w:p w14:paraId="68FE10AD" w14:textId="77777777" w:rsidR="00A2328E" w:rsidRPr="00A2328E" w:rsidRDefault="00A2328E" w:rsidP="00A2328E">
      <w:r w:rsidRPr="00A2328E">
        <w:rPr>
          <w:b/>
          <w:bCs/>
        </w:rPr>
        <w:t>Key Differentiators:</w:t>
      </w:r>
    </w:p>
    <w:p w14:paraId="75D2B8C7" w14:textId="77777777" w:rsidR="00A2328E" w:rsidRPr="00A2328E" w:rsidRDefault="00A2328E" w:rsidP="00A2328E">
      <w:pPr>
        <w:numPr>
          <w:ilvl w:val="0"/>
          <w:numId w:val="7"/>
        </w:numPr>
      </w:pPr>
      <w:r w:rsidRPr="00A2328E">
        <w:t>Operational Fit for PCTE:</w:t>
      </w:r>
    </w:p>
    <w:p w14:paraId="300794C4" w14:textId="77777777" w:rsidR="00A2328E" w:rsidRPr="00A2328E" w:rsidRDefault="00A2328E" w:rsidP="00A2328E">
      <w:r w:rsidRPr="00A2328E">
        <w:t>Optimized for deployment in closed-network, GPU-free environments, ensuring reliable operation without dependence on external cloud resources.</w:t>
      </w:r>
    </w:p>
    <w:p w14:paraId="2DE30164" w14:textId="77777777" w:rsidR="00A2328E" w:rsidRPr="00A2328E" w:rsidRDefault="00A2328E" w:rsidP="00A2328E">
      <w:r w:rsidRPr="00A2328E">
        <w:t>Hybrid retraining approach allows advanced model training in secure environments, with validated models deployed back into the PCTE enclave.</w:t>
      </w:r>
    </w:p>
    <w:p w14:paraId="78B9192A" w14:textId="77777777" w:rsidR="00A2328E" w:rsidRPr="00A2328E" w:rsidRDefault="00A2328E" w:rsidP="00A2328E">
      <w:pPr>
        <w:numPr>
          <w:ilvl w:val="0"/>
          <w:numId w:val="8"/>
        </w:numPr>
      </w:pPr>
      <w:r w:rsidRPr="00A2328E">
        <w:t>Integrated Ecosystem Alignment:</w:t>
      </w:r>
    </w:p>
    <w:p w14:paraId="7007572B" w14:textId="77777777" w:rsidR="00A2328E" w:rsidRPr="00A2328E" w:rsidRDefault="00A2328E" w:rsidP="00A2328E">
      <w:r w:rsidRPr="00A2328E">
        <w:t>Direct integration with Jira Service Management, Confluence, MKDocs, and Mattermost—tools already in use within the PCTE ecosystem.</w:t>
      </w:r>
    </w:p>
    <w:p w14:paraId="64A7F0A6" w14:textId="77777777" w:rsidR="00A2328E" w:rsidRPr="00A2328E" w:rsidRDefault="00A2328E" w:rsidP="00A2328E">
      <w:r w:rsidRPr="00A2328E">
        <w:t>Reduces friction by embedding AI automation into existing workflows rather than introducing new platforms.</w:t>
      </w:r>
    </w:p>
    <w:p w14:paraId="19C7FD07" w14:textId="77777777" w:rsidR="00A2328E" w:rsidRPr="00A2328E" w:rsidRDefault="00A2328E" w:rsidP="00A2328E">
      <w:pPr>
        <w:numPr>
          <w:ilvl w:val="0"/>
          <w:numId w:val="9"/>
        </w:numPr>
      </w:pPr>
      <w:r w:rsidRPr="00A2328E">
        <w:t>Enhanced Usability for All Roles:</w:t>
      </w:r>
    </w:p>
    <w:p w14:paraId="2842BE86" w14:textId="77777777" w:rsidR="00A2328E" w:rsidRPr="00A2328E" w:rsidRDefault="00A2328E" w:rsidP="00A2328E">
      <w:r w:rsidRPr="00A2328E">
        <w:t>Provides an intuitive, conversational interface for non-technical users, while offering advanced dashboards and configuration controls for administrators.</w:t>
      </w:r>
    </w:p>
    <w:p w14:paraId="2393F160" w14:textId="77777777" w:rsidR="00A2328E" w:rsidRPr="00A2328E" w:rsidRDefault="00A2328E" w:rsidP="00A2328E">
      <w:r w:rsidRPr="00A2328E">
        <w:t>Designed for both trainees and technical staff, ensuring system adoption and ease of use across diverse PCTE roles.</w:t>
      </w:r>
    </w:p>
    <w:p w14:paraId="7D9FA96B" w14:textId="77777777" w:rsidR="00A2328E" w:rsidRPr="00A2328E" w:rsidRDefault="00A2328E" w:rsidP="00A2328E">
      <w:pPr>
        <w:numPr>
          <w:ilvl w:val="0"/>
          <w:numId w:val="10"/>
        </w:numPr>
      </w:pPr>
      <w:r w:rsidRPr="00A2328E">
        <w:t>Security and Compliance by Design:</w:t>
      </w:r>
    </w:p>
    <w:p w14:paraId="71335AE4" w14:textId="77777777" w:rsidR="00A2328E" w:rsidRPr="00A2328E" w:rsidRDefault="00A2328E" w:rsidP="00A2328E">
      <w:r w:rsidRPr="00A2328E">
        <w:t>Built to operate in CUI-compliant, FedRAMP/FISMA environments with encryption, RBAC, and audit logging as default features.</w:t>
      </w:r>
    </w:p>
    <w:p w14:paraId="5A32C1C1" w14:textId="77777777" w:rsidR="00A2328E" w:rsidRPr="00A2328E" w:rsidRDefault="00A2328E" w:rsidP="00A2328E">
      <w:r w:rsidRPr="00A2328E">
        <w:t>Incorporates DoD AI Ethical Principles—transparency, accountability, and explainability—into every interaction.</w:t>
      </w:r>
    </w:p>
    <w:p w14:paraId="683FFCBA" w14:textId="77777777" w:rsidR="00A2328E" w:rsidRPr="00A2328E" w:rsidRDefault="00A2328E" w:rsidP="00A2328E">
      <w:pPr>
        <w:numPr>
          <w:ilvl w:val="0"/>
          <w:numId w:val="11"/>
        </w:numPr>
      </w:pPr>
      <w:r w:rsidRPr="00A2328E">
        <w:t>Continuous Learning with Guardrails:</w:t>
      </w:r>
    </w:p>
    <w:p w14:paraId="79CF4FD2" w14:textId="77777777" w:rsidR="00A2328E" w:rsidRPr="00A2328E" w:rsidRDefault="00A2328E" w:rsidP="00A2328E">
      <w:r w:rsidRPr="00A2328E">
        <w:lastRenderedPageBreak/>
        <w:t>Combines continuous ML retraining with strict governance to prevent hallucinations or irrelevant responses.</w:t>
      </w:r>
    </w:p>
    <w:p w14:paraId="21362CD8" w14:textId="77777777" w:rsidR="00A2328E" w:rsidRPr="00A2328E" w:rsidRDefault="00A2328E" w:rsidP="00A2328E">
      <w:r w:rsidRPr="00A2328E">
        <w:t>Accuracy improves with every interaction, while controls ensure outputs remain trusted and mission-relevant.</w:t>
      </w:r>
    </w:p>
    <w:p w14:paraId="36631031" w14:textId="77777777" w:rsidR="00A2328E" w:rsidRPr="00A2328E" w:rsidRDefault="00A2328E" w:rsidP="00A2328E">
      <w:pPr>
        <w:numPr>
          <w:ilvl w:val="0"/>
          <w:numId w:val="12"/>
        </w:numPr>
      </w:pPr>
      <w:r w:rsidRPr="00A2328E">
        <w:t>Proactive, Not Just Reactive:</w:t>
      </w:r>
    </w:p>
    <w:p w14:paraId="11710AB6" w14:textId="77777777" w:rsidR="00A2328E" w:rsidRDefault="00A2328E" w:rsidP="00A2328E">
      <w:pPr>
        <w:pBdr>
          <w:bottom w:val="single" w:sz="12" w:space="1" w:color="auto"/>
        </w:pBdr>
      </w:pPr>
      <w:r w:rsidRPr="00A2328E">
        <w:t>Beyond resolving tickets, the solution delivers predictive insights to anticipate spikes in issues, enabling proactive planning and mitigation.</w:t>
      </w:r>
    </w:p>
    <w:p w14:paraId="3661B6B7" w14:textId="77777777" w:rsidR="00B613BC" w:rsidRPr="00A2328E" w:rsidRDefault="00B613BC" w:rsidP="00A2328E">
      <w:pPr>
        <w:pBdr>
          <w:bottom w:val="single" w:sz="12" w:space="1" w:color="auto"/>
        </w:pBdr>
      </w:pPr>
    </w:p>
    <w:p w14:paraId="0D92D276" w14:textId="77777777" w:rsidR="00B613BC" w:rsidRDefault="00B613BC"/>
    <w:p w14:paraId="1137A65B" w14:textId="326F8070" w:rsidR="00B613BC" w:rsidRDefault="00B613BC">
      <w:r w:rsidRPr="00B613BC">
        <w:rPr>
          <w:noProof/>
        </w:rPr>
        <w:drawing>
          <wp:inline distT="0" distB="0" distL="0" distR="0" wp14:anchorId="7A9F2645" wp14:editId="70A1957E">
            <wp:extent cx="5731510" cy="2238375"/>
            <wp:effectExtent l="0" t="0" r="2540" b="9525"/>
            <wp:docPr id="18308624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862486" name="Picture 1" descr="A screenshot of a computer&#10;&#10;AI-generated content may be incorrect."/>
                    <pic:cNvPicPr/>
                  </pic:nvPicPr>
                  <pic:blipFill>
                    <a:blip r:embed="rId5"/>
                    <a:stretch>
                      <a:fillRect/>
                    </a:stretch>
                  </pic:blipFill>
                  <pic:spPr>
                    <a:xfrm>
                      <a:off x="0" y="0"/>
                      <a:ext cx="5731510" cy="2238375"/>
                    </a:xfrm>
                    <a:prstGeom prst="rect">
                      <a:avLst/>
                    </a:prstGeom>
                  </pic:spPr>
                </pic:pic>
              </a:graphicData>
            </a:graphic>
          </wp:inline>
        </w:drawing>
      </w:r>
    </w:p>
    <w:p w14:paraId="7E7BDB86" w14:textId="77777777" w:rsidR="00B613BC" w:rsidRDefault="00B613BC"/>
    <w:p w14:paraId="158D8843" w14:textId="77777777" w:rsidR="00B613BC" w:rsidRDefault="00B613BC"/>
    <w:p w14:paraId="336C5275" w14:textId="575BD0DB" w:rsidR="00B613BC" w:rsidRDefault="002400F0">
      <w:r w:rsidRPr="002400F0">
        <w:rPr>
          <w:noProof/>
        </w:rPr>
        <w:drawing>
          <wp:inline distT="0" distB="0" distL="0" distR="0" wp14:anchorId="78683C38" wp14:editId="248B1FB5">
            <wp:extent cx="5731510" cy="3166110"/>
            <wp:effectExtent l="0" t="0" r="2540" b="0"/>
            <wp:docPr id="11274777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77756" name="Picture 1" descr="A screenshot of a computer&#10;&#10;AI-generated content may be incorrect."/>
                    <pic:cNvPicPr/>
                  </pic:nvPicPr>
                  <pic:blipFill>
                    <a:blip r:embed="rId6"/>
                    <a:stretch>
                      <a:fillRect/>
                    </a:stretch>
                  </pic:blipFill>
                  <pic:spPr>
                    <a:xfrm>
                      <a:off x="0" y="0"/>
                      <a:ext cx="5731510" cy="3166110"/>
                    </a:xfrm>
                    <a:prstGeom prst="rect">
                      <a:avLst/>
                    </a:prstGeom>
                  </pic:spPr>
                </pic:pic>
              </a:graphicData>
            </a:graphic>
          </wp:inline>
        </w:drawing>
      </w:r>
    </w:p>
    <w:p w14:paraId="5E2AA1B9" w14:textId="77777777" w:rsidR="002400F0" w:rsidRDefault="002400F0"/>
    <w:p w14:paraId="6E4D7571" w14:textId="1D8099DD" w:rsidR="002400F0" w:rsidRDefault="00795E05">
      <w:r w:rsidRPr="00795E05">
        <w:rPr>
          <w:noProof/>
        </w:rPr>
        <w:drawing>
          <wp:inline distT="0" distB="0" distL="0" distR="0" wp14:anchorId="699B8614" wp14:editId="7717B22A">
            <wp:extent cx="5731510" cy="1713865"/>
            <wp:effectExtent l="0" t="0" r="2540" b="635"/>
            <wp:docPr id="6365304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30444" name="Picture 1" descr="A screenshot of a computer&#10;&#10;AI-generated content may be incorrect."/>
                    <pic:cNvPicPr/>
                  </pic:nvPicPr>
                  <pic:blipFill>
                    <a:blip r:embed="rId7"/>
                    <a:stretch>
                      <a:fillRect/>
                    </a:stretch>
                  </pic:blipFill>
                  <pic:spPr>
                    <a:xfrm>
                      <a:off x="0" y="0"/>
                      <a:ext cx="5731510" cy="1713865"/>
                    </a:xfrm>
                    <a:prstGeom prst="rect">
                      <a:avLst/>
                    </a:prstGeom>
                  </pic:spPr>
                </pic:pic>
              </a:graphicData>
            </a:graphic>
          </wp:inline>
        </w:drawing>
      </w:r>
    </w:p>
    <w:p w14:paraId="247E2243" w14:textId="77777777" w:rsidR="00795E05" w:rsidRDefault="00795E05"/>
    <w:p w14:paraId="788DE85A" w14:textId="619F3548" w:rsidR="00795E05" w:rsidRDefault="005E77AC">
      <w:r w:rsidRPr="005E77AC">
        <w:drawing>
          <wp:inline distT="0" distB="0" distL="0" distR="0" wp14:anchorId="33CBE333" wp14:editId="3939EC48">
            <wp:extent cx="5731510" cy="1947545"/>
            <wp:effectExtent l="0" t="0" r="2540" b="0"/>
            <wp:docPr id="20212827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82713" name="Picture 1" descr="A screenshot of a computer&#10;&#10;AI-generated content may be incorrect."/>
                    <pic:cNvPicPr/>
                  </pic:nvPicPr>
                  <pic:blipFill>
                    <a:blip r:embed="rId8"/>
                    <a:stretch>
                      <a:fillRect/>
                    </a:stretch>
                  </pic:blipFill>
                  <pic:spPr>
                    <a:xfrm>
                      <a:off x="0" y="0"/>
                      <a:ext cx="5731510" cy="1947545"/>
                    </a:xfrm>
                    <a:prstGeom prst="rect">
                      <a:avLst/>
                    </a:prstGeom>
                  </pic:spPr>
                </pic:pic>
              </a:graphicData>
            </a:graphic>
          </wp:inline>
        </w:drawing>
      </w:r>
    </w:p>
    <w:p w14:paraId="525C712B" w14:textId="77777777" w:rsidR="005E77AC" w:rsidRDefault="005E77AC"/>
    <w:p w14:paraId="093E61C8" w14:textId="109387DE" w:rsidR="005E77AC" w:rsidRDefault="00A02D5E">
      <w:r w:rsidRPr="00A02D5E">
        <w:drawing>
          <wp:inline distT="0" distB="0" distL="0" distR="0" wp14:anchorId="06D0023B" wp14:editId="4A9373D0">
            <wp:extent cx="5731510" cy="1662430"/>
            <wp:effectExtent l="0" t="0" r="2540" b="0"/>
            <wp:docPr id="1455607892"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07892" name="Picture 1" descr="A screenshot of a computer error&#10;&#10;AI-generated content may be incorrect."/>
                    <pic:cNvPicPr/>
                  </pic:nvPicPr>
                  <pic:blipFill>
                    <a:blip r:embed="rId9"/>
                    <a:stretch>
                      <a:fillRect/>
                    </a:stretch>
                  </pic:blipFill>
                  <pic:spPr>
                    <a:xfrm>
                      <a:off x="0" y="0"/>
                      <a:ext cx="5731510" cy="1662430"/>
                    </a:xfrm>
                    <a:prstGeom prst="rect">
                      <a:avLst/>
                    </a:prstGeom>
                  </pic:spPr>
                </pic:pic>
              </a:graphicData>
            </a:graphic>
          </wp:inline>
        </w:drawing>
      </w:r>
    </w:p>
    <w:p w14:paraId="4BDC0B52" w14:textId="77777777" w:rsidR="00A02D5E" w:rsidRDefault="00A02D5E"/>
    <w:p w14:paraId="6AB205C0" w14:textId="7A5D3B14" w:rsidR="00A02D5E" w:rsidRDefault="00084DF5">
      <w:r w:rsidRPr="00084DF5">
        <w:lastRenderedPageBreak/>
        <w:drawing>
          <wp:inline distT="0" distB="0" distL="0" distR="0" wp14:anchorId="65B07775" wp14:editId="3888517A">
            <wp:extent cx="5731510" cy="2970530"/>
            <wp:effectExtent l="0" t="0" r="2540" b="1270"/>
            <wp:docPr id="1530221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21527" name="Picture 1" descr="A screenshot of a computer&#10;&#10;AI-generated content may be incorrect."/>
                    <pic:cNvPicPr/>
                  </pic:nvPicPr>
                  <pic:blipFill>
                    <a:blip r:embed="rId10"/>
                    <a:stretch>
                      <a:fillRect/>
                    </a:stretch>
                  </pic:blipFill>
                  <pic:spPr>
                    <a:xfrm>
                      <a:off x="0" y="0"/>
                      <a:ext cx="5731510" cy="2970530"/>
                    </a:xfrm>
                    <a:prstGeom prst="rect">
                      <a:avLst/>
                    </a:prstGeom>
                  </pic:spPr>
                </pic:pic>
              </a:graphicData>
            </a:graphic>
          </wp:inline>
        </w:drawing>
      </w:r>
    </w:p>
    <w:sectPr w:rsidR="00A02D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3495"/>
    <w:multiLevelType w:val="multilevel"/>
    <w:tmpl w:val="EB74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0483D"/>
    <w:multiLevelType w:val="multilevel"/>
    <w:tmpl w:val="3B3A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B308A"/>
    <w:multiLevelType w:val="multilevel"/>
    <w:tmpl w:val="D910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4D53DA"/>
    <w:multiLevelType w:val="multilevel"/>
    <w:tmpl w:val="2CE8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B61D19"/>
    <w:multiLevelType w:val="multilevel"/>
    <w:tmpl w:val="DB5A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D80428"/>
    <w:multiLevelType w:val="multilevel"/>
    <w:tmpl w:val="5CC2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301A2D"/>
    <w:multiLevelType w:val="multilevel"/>
    <w:tmpl w:val="E358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042751"/>
    <w:multiLevelType w:val="multilevel"/>
    <w:tmpl w:val="1430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916972"/>
    <w:multiLevelType w:val="multilevel"/>
    <w:tmpl w:val="34D2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EE654E"/>
    <w:multiLevelType w:val="multilevel"/>
    <w:tmpl w:val="5672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276280"/>
    <w:multiLevelType w:val="multilevel"/>
    <w:tmpl w:val="2E20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F70533"/>
    <w:multiLevelType w:val="multilevel"/>
    <w:tmpl w:val="2ED6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7999208">
    <w:abstractNumId w:val="3"/>
  </w:num>
  <w:num w:numId="2" w16cid:durableId="766729845">
    <w:abstractNumId w:val="7"/>
  </w:num>
  <w:num w:numId="3" w16cid:durableId="1040282468">
    <w:abstractNumId w:val="1"/>
  </w:num>
  <w:num w:numId="4" w16cid:durableId="1750074896">
    <w:abstractNumId w:val="2"/>
  </w:num>
  <w:num w:numId="5" w16cid:durableId="1654023457">
    <w:abstractNumId w:val="5"/>
  </w:num>
  <w:num w:numId="6" w16cid:durableId="1398865966">
    <w:abstractNumId w:val="8"/>
  </w:num>
  <w:num w:numId="7" w16cid:durableId="1281379425">
    <w:abstractNumId w:val="0"/>
  </w:num>
  <w:num w:numId="8" w16cid:durableId="1614244096">
    <w:abstractNumId w:val="10"/>
  </w:num>
  <w:num w:numId="9" w16cid:durableId="1949893580">
    <w:abstractNumId w:val="11"/>
  </w:num>
  <w:num w:numId="10" w16cid:durableId="646670355">
    <w:abstractNumId w:val="6"/>
  </w:num>
  <w:num w:numId="11" w16cid:durableId="470683149">
    <w:abstractNumId w:val="9"/>
  </w:num>
  <w:num w:numId="12" w16cid:durableId="119977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28E"/>
    <w:rsid w:val="000704B5"/>
    <w:rsid w:val="00084DF5"/>
    <w:rsid w:val="002400F0"/>
    <w:rsid w:val="00284E80"/>
    <w:rsid w:val="005A3C43"/>
    <w:rsid w:val="005E77AC"/>
    <w:rsid w:val="00795E05"/>
    <w:rsid w:val="009F7826"/>
    <w:rsid w:val="00A02D5E"/>
    <w:rsid w:val="00A2328E"/>
    <w:rsid w:val="00A9093A"/>
    <w:rsid w:val="00B613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419BA7"/>
  <w15:chartTrackingRefBased/>
  <w15:docId w15:val="{4BEE59C6-AC52-4B04-A2E5-76121EC2D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2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32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32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2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2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2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2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2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2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2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32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32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2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2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2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2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2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28E"/>
    <w:rPr>
      <w:rFonts w:eastAsiaTheme="majorEastAsia" w:cstheme="majorBidi"/>
      <w:color w:val="272727" w:themeColor="text1" w:themeTint="D8"/>
    </w:rPr>
  </w:style>
  <w:style w:type="paragraph" w:styleId="Title">
    <w:name w:val="Title"/>
    <w:basedOn w:val="Normal"/>
    <w:next w:val="Normal"/>
    <w:link w:val="TitleChar"/>
    <w:uiPriority w:val="10"/>
    <w:qFormat/>
    <w:rsid w:val="00A232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2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2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2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28E"/>
    <w:pPr>
      <w:spacing w:before="160"/>
      <w:jc w:val="center"/>
    </w:pPr>
    <w:rPr>
      <w:i/>
      <w:iCs/>
      <w:color w:val="404040" w:themeColor="text1" w:themeTint="BF"/>
    </w:rPr>
  </w:style>
  <w:style w:type="character" w:customStyle="1" w:styleId="QuoteChar">
    <w:name w:val="Quote Char"/>
    <w:basedOn w:val="DefaultParagraphFont"/>
    <w:link w:val="Quote"/>
    <w:uiPriority w:val="29"/>
    <w:rsid w:val="00A2328E"/>
    <w:rPr>
      <w:i/>
      <w:iCs/>
      <w:color w:val="404040" w:themeColor="text1" w:themeTint="BF"/>
    </w:rPr>
  </w:style>
  <w:style w:type="paragraph" w:styleId="ListParagraph">
    <w:name w:val="List Paragraph"/>
    <w:basedOn w:val="Normal"/>
    <w:uiPriority w:val="34"/>
    <w:qFormat/>
    <w:rsid w:val="00A2328E"/>
    <w:pPr>
      <w:ind w:left="720"/>
      <w:contextualSpacing/>
    </w:pPr>
  </w:style>
  <w:style w:type="character" w:styleId="IntenseEmphasis">
    <w:name w:val="Intense Emphasis"/>
    <w:basedOn w:val="DefaultParagraphFont"/>
    <w:uiPriority w:val="21"/>
    <w:qFormat/>
    <w:rsid w:val="00A2328E"/>
    <w:rPr>
      <w:i/>
      <w:iCs/>
      <w:color w:val="0F4761" w:themeColor="accent1" w:themeShade="BF"/>
    </w:rPr>
  </w:style>
  <w:style w:type="paragraph" w:styleId="IntenseQuote">
    <w:name w:val="Intense Quote"/>
    <w:basedOn w:val="Normal"/>
    <w:next w:val="Normal"/>
    <w:link w:val="IntenseQuoteChar"/>
    <w:uiPriority w:val="30"/>
    <w:qFormat/>
    <w:rsid w:val="00A232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28E"/>
    <w:rPr>
      <w:i/>
      <w:iCs/>
      <w:color w:val="0F4761" w:themeColor="accent1" w:themeShade="BF"/>
    </w:rPr>
  </w:style>
  <w:style w:type="character" w:styleId="IntenseReference">
    <w:name w:val="Intense Reference"/>
    <w:basedOn w:val="DefaultParagraphFont"/>
    <w:uiPriority w:val="32"/>
    <w:qFormat/>
    <w:rsid w:val="00A232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560</Words>
  <Characters>3913</Characters>
  <Application>Microsoft Office Word</Application>
  <DocSecurity>0</DocSecurity>
  <Lines>86</Lines>
  <Paragraphs>38</Paragraphs>
  <ScaleCrop>false</ScaleCrop>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 S</dc:creator>
  <cp:keywords/>
  <dc:description/>
  <cp:lastModifiedBy>Sangeetha S</cp:lastModifiedBy>
  <cp:revision>17</cp:revision>
  <dcterms:created xsi:type="dcterms:W3CDTF">2025-09-25T14:18:00Z</dcterms:created>
  <dcterms:modified xsi:type="dcterms:W3CDTF">2025-09-25T16:15:00Z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4205fd15-2214-4ef7-bd67-e37fcf786773</vt:lpwstr>
  </property>
</Properties>
</file>