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B365D"/>
          <w:sz w:val="48"/>
        </w:rPr>
        <w:t>PROJECT REPORT</w:t>
        <w:br/>
        <w:t>House Price Prediction Using Machine Learning</w:t>
      </w:r>
    </w:p>
    <w:p>
      <w:pPr>
        <w:spacing w:after="400"/>
        <w:jc w:val="center"/>
      </w:pPr>
      <w:r>
        <w:rPr>
          <w:rFonts w:ascii="Calibri" w:hAnsi="Calibri"/>
          <w:i/>
          <w:color w:val="2B5C8F"/>
          <w:sz w:val="26"/>
        </w:rPr>
        <w:t>Comprehensive Technical Documentation &amp; Model Benchmark Evaluation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1B365D"/>
              </w:rPr>
              <w:t>Author / Student Name:</w:t>
            </w:r>
          </w:p>
        </w:tc>
        <w:tc>
          <w:tcPr>
            <w:tcW w:type="dxa" w:w="6192"/>
            <w:shd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Moinuddin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1B365D"/>
              </w:rPr>
              <w:t>Project Name:</w:t>
            </w:r>
          </w:p>
        </w:tc>
        <w:tc>
          <w:tcPr>
            <w:tcW w:type="dxa" w:w="6192"/>
            <w:shd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House Price Prediction System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1B365D"/>
              </w:rPr>
              <w:t>Dataset:</w:t>
            </w:r>
          </w:p>
        </w:tc>
        <w:tc>
          <w:tcPr>
            <w:tcW w:type="dxa" w:w="6192"/>
            <w:shd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House Price Prediction Dataset.csv (2,000 Records)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1B365D"/>
              </w:rPr>
              <w:t>Technologies:</w:t>
            </w:r>
          </w:p>
        </w:tc>
        <w:tc>
          <w:tcPr>
            <w:tcW w:type="dxa" w:w="6192"/>
            <w:shd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Python 3.13, Scikit-Learn, Pandas, NumPy, Matplotlib, Seaborn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1. Executive Summary</w:t>
      </w:r>
    </w:p>
    <w:p>
      <w:r>
        <w:t>Accurate valuation of residential real estate is essential for homebuyers, sellers, investors, and financial institutions. This project delivers an end-to-end Machine Learning pipeline designed to predict housing prices using key structural and geographic property parameters. Utilizing a dataset of 2,000 property records, multiple predictive models were developed, trained, and benchmarked, including Linear Regression, Ridge Regression, Lasso Regression, Decision Tree Regressor, Random Forest Regressor, and Gradient Boosting Regressor.</w:t>
      </w:r>
    </w:p>
    <w:p>
      <w:r>
        <w:t>The project incorporates robust data preprocessing using Scikit-Learn Pipelines and ColumnTransformers, preventing data leakage and establishing reproducible feature transformations (Standard Scaling for numerical variables and One-Hot Encoding for categorical factors). Comprehensive diagnostics, including R² score, Mean Absolute Error (MAE), and Root Mean Squared Error (RMSE), were computed alongside feature importance analysis.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2. Problem Statement &amp; Project Objectives</w:t>
      </w:r>
    </w:p>
    <w:p>
      <w:pPr>
        <w:keepNext/>
        <w:spacing w:before="240" w:after="80"/>
      </w:pPr>
      <w:r>
        <w:rPr>
          <w:rFonts w:ascii="Calibri" w:hAnsi="Calibri"/>
          <w:b/>
          <w:color w:val="2B5C8F"/>
          <w:sz w:val="26"/>
        </w:rPr>
        <w:t>2.1 Problem Statement</w:t>
      </w:r>
    </w:p>
    <w:p>
      <w:r>
        <w:t>Real estate pricing is influenced by a complex interplay of physical specifications (square footage, bedrooms, bathrooms, floors) and qualitative attributes (location, overall condition, and garage availability). Traditional manual appraisal models are often subjective, time-consuming, and prone to inconsistency. Automated Valuation Models (AVMs) leveraging Machine Learning provide data-driven, scalable, and objective price estimation.</w:t>
      </w:r>
    </w:p>
    <w:p>
      <w:pPr>
        <w:keepNext/>
        <w:spacing w:before="240" w:after="80"/>
      </w:pPr>
      <w:r>
        <w:rPr>
          <w:rFonts w:ascii="Calibri" w:hAnsi="Calibri"/>
          <w:b/>
          <w:color w:val="2B5C8F"/>
          <w:sz w:val="26"/>
        </w:rPr>
        <w:t>2.2 Key Objectives</w:t>
      </w:r>
    </w:p>
    <w:p>
      <w:pPr>
        <w:pStyle w:val="ListBullet"/>
      </w:pPr>
      <w:r>
        <w:t>Perform Exploratory Data Analysis (EDA) to uncover structural relationships, feature correlations, and data distributions.</w:t>
      </w:r>
    </w:p>
    <w:p>
      <w:pPr>
        <w:pStyle w:val="ListBullet"/>
      </w:pPr>
      <w:r>
        <w:t>Implement a modular data preprocessing pipeline handling numerical standardization and categorical encoding.</w:t>
      </w:r>
    </w:p>
    <w:p>
      <w:pPr>
        <w:pStyle w:val="ListBullet"/>
      </w:pPr>
      <w:r>
        <w:t>Train and benchmark six distinct machine learning algorithms for regression analysis.</w:t>
      </w:r>
    </w:p>
    <w:p>
      <w:pPr>
        <w:pStyle w:val="ListBullet"/>
      </w:pPr>
      <w:r>
        <w:t>Evaluate predictive performance using standard industry metrics: R² Score, MAE ($), and RMSE ($).</w:t>
      </w:r>
    </w:p>
    <w:p>
      <w:pPr>
        <w:pStyle w:val="ListBullet"/>
      </w:pPr>
      <w:r>
        <w:t>Determine the relative feature importance influencing property values to provide actionable business insights.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3. Dataset Overview &amp; Data Dictionary</w:t>
      </w:r>
    </w:p>
    <w:p>
      <w:r>
        <w:t>The project uses `House Price Prediction Dataset.csv`, consisting of 2,000 observations and 10 features. There are no missing or null values in the dataset, ensuring a clean baseline for model development.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color w:val="FFFFFF"/>
              </w:rPr>
              <w:t>Feature Name</w:t>
            </w:r>
          </w:p>
        </w:tc>
        <w:tc>
          <w:tcPr>
            <w:tcW w:type="dxa" w:w="1584"/>
            <w:shd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1728"/>
            <w:shd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color w:val="FFFFFF"/>
              </w:rPr>
              <w:t>Role / Type</w:t>
            </w:r>
          </w:p>
        </w:tc>
        <w:tc>
          <w:tcPr>
            <w:tcW w:type="dxa" w:w="3888"/>
            <w:shd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  <w:shd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Id</w:t>
            </w:r>
          </w:p>
        </w:tc>
        <w:tc>
          <w:tcPr>
            <w:tcW w:type="dxa" w:w="1584"/>
            <w:shd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Integer</w:t>
            </w:r>
          </w:p>
        </w:tc>
        <w:tc>
          <w:tcPr>
            <w:tcW w:type="dxa" w:w="1728"/>
            <w:shd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Identifier</w:t>
            </w:r>
          </w:p>
        </w:tc>
        <w:tc>
          <w:tcPr>
            <w:tcW w:type="dxa" w:w="3888"/>
            <w:shd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Unique row identification number (dropped during ML training).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Area</w:t>
            </w:r>
          </w:p>
        </w:tc>
        <w:tc>
          <w:tcPr>
            <w:tcW w:type="dxa" w:w="1584"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Integer</w:t>
            </w:r>
          </w:p>
        </w:tc>
        <w:tc>
          <w:tcPr>
            <w:tcW w:type="dxa" w:w="1728"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Numerical Feature</w:t>
            </w:r>
          </w:p>
        </w:tc>
        <w:tc>
          <w:tcPr>
            <w:tcW w:type="dxa" w:w="3888"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Property living space area measured in square feet (501 - 4,999 sq ft).</w:t>
            </w:r>
          </w:p>
        </w:tc>
      </w:tr>
      <w:tr>
        <w:tc>
          <w:tcPr>
            <w:tcW w:type="dxa" w:w="2160"/>
            <w:shd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Bedrooms</w:t>
            </w:r>
          </w:p>
        </w:tc>
        <w:tc>
          <w:tcPr>
            <w:tcW w:type="dxa" w:w="1584"/>
            <w:shd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Integer</w:t>
            </w:r>
          </w:p>
        </w:tc>
        <w:tc>
          <w:tcPr>
            <w:tcW w:type="dxa" w:w="1728"/>
            <w:shd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Numerical Feature</w:t>
            </w:r>
          </w:p>
        </w:tc>
        <w:tc>
          <w:tcPr>
            <w:tcW w:type="dxa" w:w="3888"/>
            <w:shd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Total count of bedrooms in the property (1 to 5).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Bathrooms</w:t>
            </w:r>
          </w:p>
        </w:tc>
        <w:tc>
          <w:tcPr>
            <w:tcW w:type="dxa" w:w="1584"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Integer</w:t>
            </w:r>
          </w:p>
        </w:tc>
        <w:tc>
          <w:tcPr>
            <w:tcW w:type="dxa" w:w="1728"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Numerical Feature</w:t>
            </w:r>
          </w:p>
        </w:tc>
        <w:tc>
          <w:tcPr>
            <w:tcW w:type="dxa" w:w="3888"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Total count of bathrooms (1 to 4).</w:t>
            </w:r>
          </w:p>
        </w:tc>
      </w:tr>
      <w:tr>
        <w:tc>
          <w:tcPr>
            <w:tcW w:type="dxa" w:w="2160"/>
            <w:shd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Floors</w:t>
            </w:r>
          </w:p>
        </w:tc>
        <w:tc>
          <w:tcPr>
            <w:tcW w:type="dxa" w:w="1584"/>
            <w:shd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Integer</w:t>
            </w:r>
          </w:p>
        </w:tc>
        <w:tc>
          <w:tcPr>
            <w:tcW w:type="dxa" w:w="1728"/>
            <w:shd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Numerical Feature</w:t>
            </w:r>
          </w:p>
        </w:tc>
        <w:tc>
          <w:tcPr>
            <w:tcW w:type="dxa" w:w="3888"/>
            <w:shd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Number of building floors (1 to 3).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YearBuilt</w:t>
            </w:r>
          </w:p>
        </w:tc>
        <w:tc>
          <w:tcPr>
            <w:tcW w:type="dxa" w:w="1584"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Integer</w:t>
            </w:r>
          </w:p>
        </w:tc>
        <w:tc>
          <w:tcPr>
            <w:tcW w:type="dxa" w:w="1728"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Numerical Feature</w:t>
            </w:r>
          </w:p>
        </w:tc>
        <w:tc>
          <w:tcPr>
            <w:tcW w:type="dxa" w:w="3888"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Construction year of the house (1900 to 2023).</w:t>
            </w:r>
          </w:p>
        </w:tc>
      </w:tr>
      <w:tr>
        <w:tc>
          <w:tcPr>
            <w:tcW w:type="dxa" w:w="2160"/>
            <w:shd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Location</w:t>
            </w:r>
          </w:p>
        </w:tc>
        <w:tc>
          <w:tcPr>
            <w:tcW w:type="dxa" w:w="1584"/>
            <w:shd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String</w:t>
            </w:r>
          </w:p>
        </w:tc>
        <w:tc>
          <w:tcPr>
            <w:tcW w:type="dxa" w:w="1728"/>
            <w:shd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Categorical Feature</w:t>
            </w:r>
          </w:p>
        </w:tc>
        <w:tc>
          <w:tcPr>
            <w:tcW w:type="dxa" w:w="3888"/>
            <w:shd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Geographic classification (Downtown, Suburban, Urban, Rural).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Condition</w:t>
            </w:r>
          </w:p>
        </w:tc>
        <w:tc>
          <w:tcPr>
            <w:tcW w:type="dxa" w:w="1584"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String</w:t>
            </w:r>
          </w:p>
        </w:tc>
        <w:tc>
          <w:tcPr>
            <w:tcW w:type="dxa" w:w="1728"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Categorical Feature</w:t>
            </w:r>
          </w:p>
        </w:tc>
        <w:tc>
          <w:tcPr>
            <w:tcW w:type="dxa" w:w="3888"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Qualitative rating (Poor, Fair, Good, Excellent).</w:t>
            </w:r>
          </w:p>
        </w:tc>
      </w:tr>
      <w:tr>
        <w:tc>
          <w:tcPr>
            <w:tcW w:type="dxa" w:w="2160"/>
            <w:shd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Garage</w:t>
            </w:r>
          </w:p>
        </w:tc>
        <w:tc>
          <w:tcPr>
            <w:tcW w:type="dxa" w:w="1584"/>
            <w:shd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String</w:t>
            </w:r>
          </w:p>
        </w:tc>
        <w:tc>
          <w:tcPr>
            <w:tcW w:type="dxa" w:w="1728"/>
            <w:shd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Binary Feature</w:t>
            </w:r>
          </w:p>
        </w:tc>
        <w:tc>
          <w:tcPr>
            <w:tcW w:type="dxa" w:w="3888"/>
            <w:shd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Indicates garage presence ('Yes' or 'No').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Price</w:t>
            </w:r>
          </w:p>
        </w:tc>
        <w:tc>
          <w:tcPr>
            <w:tcW w:type="dxa" w:w="1584"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Integer</w:t>
            </w:r>
          </w:p>
        </w:tc>
        <w:tc>
          <w:tcPr>
            <w:tcW w:type="dxa" w:w="1728"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Target Variable</w:t>
            </w:r>
          </w:p>
        </w:tc>
        <w:tc>
          <w:tcPr>
            <w:tcW w:type="dxa" w:w="3888"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Sale price of the house in USD ($50,005 - $999,656).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4. Exploratory Data Analysis (EDA)</w:t>
      </w:r>
    </w:p>
    <w:p>
      <w:r>
        <w:t>Statistical visualizations were generated to analyze property distribution, price variation across locations, and feature correlations.</w:t>
      </w:r>
    </w:p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price_d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19"/>
        </w:rPr>
        <w:t>Figure 1: Distribution of House Prices ($)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41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area_pri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4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19"/>
        </w:rPr>
        <w:t>Figure 2: House Price vs. Property Area (sq ft) Categorized by Location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corre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19"/>
        </w:rPr>
        <w:t>Figure 3: Feature Correlation Heatmap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5. Machine Learning Methodology</w:t>
      </w:r>
    </w:p>
    <w:p>
      <w:r>
        <w:t>To evaluate performance rigorously, the dataset was split into 80% Training set (1,600 samples) and 20% Test set (400 samples) using a fixed random seed (`random_state=42`).</w:t>
      </w:r>
    </w:p>
    <w:p>
      <w:pPr>
        <w:keepNext/>
        <w:spacing w:before="240" w:after="80"/>
      </w:pPr>
      <w:r>
        <w:rPr>
          <w:rFonts w:ascii="Calibri" w:hAnsi="Calibri"/>
          <w:b/>
          <w:color w:val="2B5C8F"/>
          <w:sz w:val="26"/>
        </w:rPr>
        <w:t>5.1 Data Preprocessing Architecture</w:t>
      </w:r>
    </w:p>
    <w:p>
      <w:r>
        <w:t>Preprocessing was constructed using Scikit-Learn's `ColumnTransformer` to prevent data leakage between train and test sets:</w:t>
      </w:r>
    </w:p>
    <w:p>
      <w:pPr>
        <w:pStyle w:val="ListBullet"/>
      </w:pPr>
      <w:r>
        <w:t>Numerical Features ('Area', 'Bedrooms', 'Bathrooms', 'Floors', 'YearBuilt'): Standardized using StandardScaler (zero mean, unit variance).</w:t>
      </w:r>
    </w:p>
    <w:p>
      <w:pPr>
        <w:pStyle w:val="ListBullet"/>
      </w:pPr>
      <w:r>
        <w:t>Categorical Features ('Location', 'Condition', 'Garage'): One-hot encoded using OneHotEncoder(drop='first') to mitigate multicollinearity.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6. Model Performance &amp; Results</w:t>
      </w:r>
    </w:p>
    <w:p>
      <w:r>
        <w:t>Six Machine Learning regression models were trained and benchmarked on the test dataset. The quantitative evaluation metrics are summarized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Algorithm Name</w:t>
            </w:r>
          </w:p>
        </w:tc>
        <w:tc>
          <w:tcPr>
            <w:tcW w:type="dxa" w:w="1584"/>
            <w:shd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Train R²</w:t>
            </w:r>
          </w:p>
        </w:tc>
        <w:tc>
          <w:tcPr>
            <w:tcW w:type="dxa" w:w="1584"/>
            <w:shd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Test R² Score</w:t>
            </w:r>
          </w:p>
        </w:tc>
        <w:tc>
          <w:tcPr>
            <w:tcW w:type="dxa" w:w="1728"/>
            <w:shd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MAE ($)</w:t>
            </w:r>
          </w:p>
        </w:tc>
        <w:tc>
          <w:tcPr>
            <w:tcW w:type="dxa" w:w="1872"/>
            <w:shd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RMSE ($)</w:t>
            </w:r>
          </w:p>
        </w:tc>
      </w:tr>
      <w:tr>
        <w:tc>
          <w:tcPr>
            <w:tcW w:type="dxa" w:w="2592"/>
            <w:shd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>Linear Regression</w:t>
            </w:r>
          </w:p>
        </w:tc>
        <w:tc>
          <w:tcPr>
            <w:tcW w:type="dxa" w:w="1584"/>
            <w:shd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0.0099</w:t>
            </w:r>
          </w:p>
        </w:tc>
        <w:tc>
          <w:tcPr>
            <w:tcW w:type="dxa" w:w="1584"/>
            <w:shd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-0.0067</w:t>
            </w:r>
          </w:p>
        </w:tc>
        <w:tc>
          <w:tcPr>
            <w:tcW w:type="dxa" w:w="1728"/>
            <w:shd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$243,241.98</w:t>
            </w:r>
          </w:p>
        </w:tc>
        <w:tc>
          <w:tcPr>
            <w:tcW w:type="dxa" w:w="1872"/>
            <w:shd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$279,859.73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>Ridge Regression</w:t>
            </w:r>
          </w:p>
        </w:tc>
        <w:tc>
          <w:tcPr>
            <w:tcW w:type="dxa" w:w="1584"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0.0099</w:t>
            </w:r>
          </w:p>
        </w:tc>
        <w:tc>
          <w:tcPr>
            <w:tcW w:type="dxa" w:w="1584"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-0.0067</w:t>
            </w:r>
          </w:p>
        </w:tc>
        <w:tc>
          <w:tcPr>
            <w:tcW w:type="dxa" w:w="1728"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$243,244.09</w:t>
            </w:r>
          </w:p>
        </w:tc>
        <w:tc>
          <w:tcPr>
            <w:tcW w:type="dxa" w:w="1872"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$279,859.47</w:t>
            </w:r>
          </w:p>
        </w:tc>
      </w:tr>
      <w:tr>
        <w:tc>
          <w:tcPr>
            <w:tcW w:type="dxa" w:w="2592"/>
            <w:shd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>Decision Tree</w:t>
            </w:r>
          </w:p>
        </w:tc>
        <w:tc>
          <w:tcPr>
            <w:tcW w:type="dxa" w:w="1584"/>
            <w:shd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0.2513</w:t>
            </w:r>
          </w:p>
        </w:tc>
        <w:tc>
          <w:tcPr>
            <w:tcW w:type="dxa" w:w="1584"/>
            <w:shd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-0.2503</w:t>
            </w:r>
          </w:p>
        </w:tc>
        <w:tc>
          <w:tcPr>
            <w:tcW w:type="dxa" w:w="1728"/>
            <w:shd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$264,783.70</w:t>
            </w:r>
          </w:p>
        </w:tc>
        <w:tc>
          <w:tcPr>
            <w:tcW w:type="dxa" w:w="1872"/>
            <w:shd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$311,890.40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>Random Forest</w:t>
            </w:r>
          </w:p>
        </w:tc>
        <w:tc>
          <w:tcPr>
            <w:tcW w:type="dxa" w:w="1584"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0.8468</w:t>
            </w:r>
          </w:p>
        </w:tc>
        <w:tc>
          <w:tcPr>
            <w:tcW w:type="dxa" w:w="1584"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-0.0984</w:t>
            </w:r>
          </w:p>
        </w:tc>
        <w:tc>
          <w:tcPr>
            <w:tcW w:type="dxa" w:w="1728"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$252,671.95</w:t>
            </w:r>
          </w:p>
        </w:tc>
        <w:tc>
          <w:tcPr>
            <w:tcW w:type="dxa" w:w="1872"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$292,329.63</w:t>
            </w:r>
          </w:p>
        </w:tc>
      </w:tr>
      <w:tr>
        <w:tc>
          <w:tcPr>
            <w:tcW w:type="dxa" w:w="2592"/>
            <w:shd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</w:rPr>
              <w:t>Gradient Boosting</w:t>
            </w:r>
          </w:p>
        </w:tc>
        <w:tc>
          <w:tcPr>
            <w:tcW w:type="dxa" w:w="1584"/>
            <w:shd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0.1998</w:t>
            </w:r>
          </w:p>
        </w:tc>
        <w:tc>
          <w:tcPr>
            <w:tcW w:type="dxa" w:w="1584"/>
            <w:shd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-0.0355</w:t>
            </w:r>
          </w:p>
        </w:tc>
        <w:tc>
          <w:tcPr>
            <w:tcW w:type="dxa" w:w="1728"/>
            <w:shd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$245,284.36</w:t>
            </w:r>
          </w:p>
        </w:tc>
        <w:tc>
          <w:tcPr>
            <w:tcW w:type="dxa" w:w="1872"/>
            <w:shd w:fill="F9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t>$283,830.91</w:t>
            </w:r>
          </w:p>
        </w:tc>
      </w:tr>
    </w:tbl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19"/>
        </w:rPr>
        <w:t>Figure 4: Machine Learning Model Benchmark Comparison</w:t>
      </w:r>
    </w:p>
    <w:p>
      <w:pPr>
        <w:keepNext/>
        <w:spacing w:before="240" w:after="80"/>
      </w:pPr>
      <w:r>
        <w:rPr>
          <w:rFonts w:ascii="Calibri" w:hAnsi="Calibri"/>
          <w:b/>
          <w:color w:val="2B5C8F"/>
          <w:sz w:val="26"/>
        </w:rPr>
        <w:t>6.1 Feature Importance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73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19"/>
        </w:rPr>
        <w:t>Figure 5: Random Forest Relative Feature Importance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2"/>
        </w:rPr>
        <w:t>7. Conclusion &amp; Future Recommendations</w:t>
      </w:r>
    </w:p>
    <w:p>
      <w:r>
        <w:t>This project successfully designed and executed an end-to-end Machine Learning solution for House Price Prediction. By structuring the data transformation pipeline into reusable Scikit-Learn components, clean modular code execution was guaranteed.</w:t>
      </w:r>
    </w:p>
    <w:p>
      <w:pPr>
        <w:keepNext/>
        <w:spacing w:before="240" w:after="80"/>
      </w:pPr>
      <w:r>
        <w:rPr>
          <w:rFonts w:ascii="Calibri" w:hAnsi="Calibri"/>
          <w:b/>
          <w:color w:val="2B5C8F"/>
          <w:sz w:val="26"/>
        </w:rPr>
        <w:t>7.1 Key Findings</w:t>
      </w:r>
    </w:p>
    <w:p>
      <w:pPr>
        <w:pStyle w:val="ListBullet"/>
      </w:pPr>
      <w:r>
        <w:t>Synthetic Data Uniformity: Statistical evaluation revealed near-zero linear correlation between input features and target prices in this synthetic benchmark dataset.</w:t>
      </w:r>
    </w:p>
    <w:p>
      <w:pPr>
        <w:pStyle w:val="ListBullet"/>
      </w:pPr>
      <w:r>
        <w:t>Overfitting in Tree Models: High depth decision trees and un-tuned random forests exhibited high variance between train and test R² scores, highlighting the necessity of hyperparameter pruning.</w:t>
      </w:r>
    </w:p>
    <w:p>
      <w:pPr>
        <w:pStyle w:val="ListBullet"/>
      </w:pPr>
      <w:r>
        <w:t>Pipeline Standardization: Utilizing Pipeline and ColumnTransformer ensured zero data leakage during evaluation.</w:t>
      </w:r>
    </w:p>
    <w:p>
      <w:pPr>
        <w:keepNext/>
        <w:spacing w:before="240" w:after="80"/>
      </w:pPr>
      <w:r>
        <w:rPr>
          <w:rFonts w:ascii="Calibri" w:hAnsi="Calibri"/>
          <w:b/>
          <w:color w:val="2B5C8F"/>
          <w:sz w:val="26"/>
        </w:rPr>
        <w:t>7.2 Recommendations for Future Scope</w:t>
      </w:r>
    </w:p>
    <w:p>
      <w:pPr>
        <w:pStyle w:val="ListBullet"/>
      </w:pPr>
      <w:r>
        <w:t>Integration of Real-World Real Estate Data: Collect enriched real-world dataset attributes such as zip code median income, school ratings, and neighborhood crime statistics.</w:t>
      </w:r>
    </w:p>
    <w:p>
      <w:pPr>
        <w:pStyle w:val="ListBullet"/>
      </w:pPr>
      <w:r>
        <w:t>Advanced Hyperparameter Tuning: Implement Bayesian Optimization (Optuna) for fine-tuning XGBoost, LightGBM, and Random Forest estimators.</w:t>
      </w:r>
    </w:p>
    <w:p>
      <w:pPr>
        <w:pStyle w:val="ListBullet"/>
      </w:pPr>
      <w:r>
        <w:t>Deployment &amp; API Integration: Package the trained pipeline into a FastAPI microservice with a web dashboard UI.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