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9B" w:rsidRDefault="0059339B" w:rsidP="0059339B">
      <w:pPr>
        <w:jc w:val="both"/>
      </w:pPr>
      <w:r>
        <w:t xml:space="preserve">Все </w:t>
      </w:r>
      <w:r>
        <w:t>сайты</w:t>
      </w:r>
      <w:r>
        <w:t xml:space="preserve"> </w:t>
      </w:r>
      <w:r>
        <w:t>фактически</w:t>
      </w:r>
      <w:r>
        <w:t xml:space="preserve"> находятся на отдельном </w:t>
      </w:r>
      <w:r>
        <w:t>устройстве</w:t>
      </w:r>
      <w:r>
        <w:t xml:space="preserve">. Эти </w:t>
      </w:r>
      <w:r>
        <w:t>устройства</w:t>
      </w:r>
      <w:r>
        <w:t xml:space="preserve"> имеют отдельный номер IP</w:t>
      </w:r>
      <w:r w:rsidRPr="0059339B">
        <w:t xml:space="preserve"> (уникальный числовой идентификатор устройства в компьютерной сети)</w:t>
      </w:r>
      <w:r>
        <w:t>. Благодаря этому номер можно найти источник ресурса</w:t>
      </w:r>
      <w:r w:rsidRPr="0059339B">
        <w:t xml:space="preserve"> (</w:t>
      </w:r>
      <w:r>
        <w:t>сервер/компьютер). Получается IP это телефонный номер</w:t>
      </w:r>
      <w:r>
        <w:t xml:space="preserve">, </w:t>
      </w:r>
      <w:r>
        <w:t>а</w:t>
      </w:r>
      <w:r>
        <w:t xml:space="preserve"> DNS это телефонная книга</w:t>
      </w:r>
      <w:r>
        <w:t xml:space="preserve"> где мы можем найти </w:t>
      </w:r>
      <w:r>
        <w:rPr>
          <w:lang w:val="en-US"/>
        </w:rPr>
        <w:t>IP</w:t>
      </w:r>
      <w:r>
        <w:t xml:space="preserve">. </w:t>
      </w:r>
      <w:r>
        <w:t xml:space="preserve">Но техническое определение у </w:t>
      </w:r>
      <w:r>
        <w:t>DNS</w:t>
      </w:r>
      <w:r w:rsidRPr="0059339B">
        <w:t xml:space="preserve"> </w:t>
      </w:r>
      <w:r>
        <w:t>такое</w:t>
      </w:r>
      <w:r>
        <w:t xml:space="preserve"> - система доменных имен, которая обеспечивает связь между именем сайта и его цифровым номером.</w:t>
      </w:r>
    </w:p>
    <w:p w:rsidR="0059339B" w:rsidRDefault="0059339B" w:rsidP="0059339B">
      <w:pPr>
        <w:jc w:val="both"/>
      </w:pPr>
      <w:r>
        <w:t xml:space="preserve">А если точнее, </w:t>
      </w:r>
      <w:proofErr w:type="gramStart"/>
      <w:r>
        <w:t>то</w:t>
      </w:r>
      <w:proofErr w:type="gramEnd"/>
      <w:r>
        <w:t xml:space="preserve"> когда человек вводит адрес сайта, то DNS конвертирует его в IP-адрес и передаёт на компьютер который поддерживает сайт. Он обрабатывает </w:t>
      </w:r>
      <w:r>
        <w:t>информацию</w:t>
      </w:r>
      <w:r>
        <w:t xml:space="preserve"> и передаёт ей обратно для открытия сайта.</w:t>
      </w:r>
    </w:p>
    <w:p w:rsidR="0059339B" w:rsidRDefault="0059339B" w:rsidP="0059339B">
      <w:r>
        <w:rPr>
          <w:noProof/>
          <w:lang w:eastAsia="ru-RU"/>
        </w:rPr>
        <w:drawing>
          <wp:inline distT="0" distB="0" distL="0" distR="0" wp14:anchorId="04425322" wp14:editId="7F7BF705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D39E2" w:rsidRDefault="004C4041" w:rsidP="004C4041">
      <w:pPr>
        <w:jc w:val="both"/>
      </w:pPr>
      <w:r w:rsidRPr="004C4041">
        <w:rPr>
          <w:b/>
        </w:rPr>
        <w:t>HTTP</w:t>
      </w:r>
      <w:r w:rsidRPr="004C4041">
        <w:t xml:space="preserve"> — </w:t>
      </w:r>
      <w:r>
        <w:t xml:space="preserve">это </w:t>
      </w:r>
      <w:r w:rsidRPr="004C4041">
        <w:t>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  <w:r>
        <w:t xml:space="preserve"> </w:t>
      </w:r>
      <w:r w:rsidRPr="004C4041">
        <w:t xml:space="preserve">Аббревиатура HTTP расшифровывается как </w:t>
      </w:r>
      <w:proofErr w:type="spellStart"/>
      <w:r w:rsidRPr="004C4041">
        <w:t>HyperText</w:t>
      </w:r>
      <w:proofErr w:type="spellEnd"/>
      <w:r w:rsidRPr="004C4041">
        <w:t xml:space="preserve"> </w:t>
      </w:r>
      <w:proofErr w:type="spellStart"/>
      <w:r w:rsidRPr="004C4041">
        <w:t>Transfer</w:t>
      </w:r>
      <w:proofErr w:type="spellEnd"/>
      <w:r w:rsidRPr="004C4041">
        <w:t xml:space="preserve"> </w:t>
      </w:r>
      <w:proofErr w:type="spellStart"/>
      <w:r w:rsidRPr="004C4041">
        <w:t>Protocol</w:t>
      </w:r>
      <w:proofErr w:type="spellEnd"/>
      <w:r w:rsidRPr="004C4041">
        <w:t>, «протокол передачи гипертекста».</w:t>
      </w:r>
      <w:r>
        <w:t xml:space="preserve"> </w:t>
      </w:r>
      <w:r w:rsidRPr="004C4041">
        <w:t>Задача, которая традиционно решается с помощью протокола HTTP — обмен данными между пользовательским приложением, осуществляющим доступ к веб-ресурсам (обычно это веб-браузер) и веб-сервером.</w:t>
      </w:r>
    </w:p>
    <w:p w:rsidR="004C4041" w:rsidRDefault="004C4041" w:rsidP="004C4041">
      <w:pPr>
        <w:jc w:val="both"/>
      </w:pPr>
      <w:r>
        <w:t xml:space="preserve">У </w:t>
      </w:r>
      <w:r>
        <w:rPr>
          <w:lang w:val="en-US"/>
        </w:rPr>
        <w:t>HTTP</w:t>
      </w:r>
      <w:r w:rsidRPr="004C4041">
        <w:t xml:space="preserve"> </w:t>
      </w:r>
      <w:r>
        <w:t>есть основных протокола 1</w:t>
      </w:r>
      <w:proofErr w:type="gramStart"/>
      <w:r>
        <w:t>.</w:t>
      </w:r>
      <w:proofErr w:type="gramEnd"/>
      <w:r>
        <w:t xml:space="preserve">1 и 2.0. </w:t>
      </w:r>
      <w:r>
        <w:rPr>
          <w:lang w:val="en-US"/>
        </w:rPr>
        <w:t>HTTP</w:t>
      </w:r>
      <w:r w:rsidRPr="004C4041">
        <w:t xml:space="preserve"> </w:t>
      </w:r>
      <w:r>
        <w:t xml:space="preserve">1.1 </w:t>
      </w:r>
      <w:r w:rsidRPr="004C4041">
        <w:t>это протокол который обеспечивает обмен информацией между клиентским компьютером и локальным или удаленным веб-сервером. В этом процессе клиент отправляет текстовый запрос на сервер, вызывая метод (GET или POST).</w:t>
      </w:r>
      <w:r>
        <w:t xml:space="preserve"> </w:t>
      </w:r>
      <w:r w:rsidRPr="004C4041">
        <w:t>В ответ сервер отправляет клиенту ресурс, например, HTML-страницу.</w:t>
      </w:r>
      <w:r>
        <w:t xml:space="preserve"> </w:t>
      </w:r>
      <w:r>
        <w:rPr>
          <w:lang w:val="en-US"/>
        </w:rPr>
        <w:t>HTTP</w:t>
      </w:r>
      <w:r w:rsidRPr="004C4041">
        <w:t xml:space="preserve"> 2.0 появился как протокол SPDY, разработанный в основном в </w:t>
      </w:r>
      <w:proofErr w:type="spellStart"/>
      <w:r w:rsidRPr="004C4041">
        <w:t>Google</w:t>
      </w:r>
      <w:proofErr w:type="spellEnd"/>
      <w:r w:rsidRPr="004C4041">
        <w:t xml:space="preserve"> с целью снижения задержки загрузки веб-страниц такими методами, как сжатие, мультиплексирование</w:t>
      </w:r>
      <w:r>
        <w:t xml:space="preserve"> </w:t>
      </w:r>
      <w:r w:rsidRPr="004C4041">
        <w:rPr>
          <w:b/>
        </w:rPr>
        <w:t>(уплотнение канала связи, то есть передача нескольких потоков данных с меньшей скоростью по одному каналу связи)</w:t>
      </w:r>
      <w:r w:rsidRPr="004C4041">
        <w:t xml:space="preserve"> и </w:t>
      </w:r>
      <w:proofErr w:type="spellStart"/>
      <w:r w:rsidRPr="004C4041">
        <w:t>приоритизация</w:t>
      </w:r>
      <w:proofErr w:type="spellEnd"/>
      <w:r>
        <w:t xml:space="preserve"> </w:t>
      </w:r>
      <w:r w:rsidRPr="004C4041">
        <w:rPr>
          <w:b/>
        </w:rPr>
        <w:t>(распределение данных по очередям)</w:t>
      </w:r>
      <w:r w:rsidRPr="004C4041">
        <w:t>.</w:t>
      </w:r>
      <w:r>
        <w:t xml:space="preserve"> </w:t>
      </w:r>
      <w:r w:rsidR="001717E5">
        <w:t xml:space="preserve"> То есть основная цель это </w:t>
      </w:r>
      <w:r w:rsidR="001717E5" w:rsidRPr="001717E5">
        <w:t>уменьшить задержки при загрузке веб-страниц, а также обеспечить дополнительную безопасность.</w:t>
      </w:r>
      <w:r w:rsidR="001717E5">
        <w:t xml:space="preserve"> </w:t>
      </w:r>
      <w:r w:rsidR="001717E5" w:rsidRPr="001717E5">
        <w:t xml:space="preserve">В отличие от HTTP/1.1, в котором все запросы и ответы хранятся в простом текстовом формате, HTTP/2 использует двоичный уровень кадрирования для </w:t>
      </w:r>
      <w:r w:rsidR="001717E5">
        <w:t>объединения</w:t>
      </w:r>
      <w:r w:rsidR="001717E5" w:rsidRPr="001717E5">
        <w:t xml:space="preserve"> всех сообщений в двоичном формате, при этом сохраняя </w:t>
      </w:r>
      <w:r w:rsidR="001717E5">
        <w:t>основу</w:t>
      </w:r>
      <w:r w:rsidR="001717E5" w:rsidRPr="001717E5">
        <w:t xml:space="preserve"> HTTP</w:t>
      </w:r>
      <w:r w:rsidR="001717E5">
        <w:t>.</w:t>
      </w:r>
    </w:p>
    <w:p w:rsidR="001717E5" w:rsidRDefault="001717E5" w:rsidP="004C4041">
      <w:pPr>
        <w:jc w:val="both"/>
      </w:pPr>
      <w:r>
        <w:t xml:space="preserve">Но чтобы решить проблему безопасности передачи данных </w:t>
      </w:r>
      <w:r w:rsidRPr="001717E5">
        <w:t xml:space="preserve">был изобретён </w:t>
      </w:r>
      <w:r w:rsidRPr="001717E5">
        <w:rPr>
          <w:b/>
        </w:rPr>
        <w:t xml:space="preserve">HTTP </w:t>
      </w:r>
      <w:proofErr w:type="spellStart"/>
      <w:r w:rsidRPr="001717E5">
        <w:rPr>
          <w:b/>
        </w:rPr>
        <w:t>Secure</w:t>
      </w:r>
      <w:proofErr w:type="spellEnd"/>
      <w:r w:rsidRPr="001717E5">
        <w:rPr>
          <w:b/>
        </w:rPr>
        <w:t xml:space="preserve"> (HTTPS)</w:t>
      </w:r>
      <w:r w:rsidRPr="001717E5">
        <w:t>, позволяющий клиенту и серверу устанавливать зашифрованный канал связи, а затем передавать сообщения чистым текстом по этому каналу, эффективно защищая их от прослушивания.</w:t>
      </w:r>
      <w:r>
        <w:t xml:space="preserve"> </w:t>
      </w:r>
      <w:r w:rsidRPr="001717E5">
        <w:lastRenderedPageBreak/>
        <w:t>Существует несколько типов сертификатов HTTPS. Их можно классифи</w:t>
      </w:r>
      <w:r>
        <w:t>цировать по следующим критериям:</w:t>
      </w:r>
    </w:p>
    <w:p w:rsidR="001717E5" w:rsidRDefault="001717E5" w:rsidP="004C4041">
      <w:pPr>
        <w:jc w:val="both"/>
      </w:pPr>
      <w:r>
        <w:t xml:space="preserve">- </w:t>
      </w:r>
      <w:r w:rsidRPr="001717E5">
        <w:t>Подтверждённый домен (DV)</w:t>
      </w:r>
      <w:r>
        <w:t xml:space="preserve"> - </w:t>
      </w:r>
      <w:r w:rsidRPr="001717E5">
        <w:t>подтверждает, что домен соответствует</w:t>
      </w:r>
      <w:r>
        <w:t xml:space="preserve"> определённому публичному ключу;</w:t>
      </w:r>
    </w:p>
    <w:p w:rsidR="001717E5" w:rsidRDefault="001717E5" w:rsidP="004C4041">
      <w:pPr>
        <w:jc w:val="both"/>
      </w:pPr>
      <w:r>
        <w:t xml:space="preserve">- </w:t>
      </w:r>
      <w:r w:rsidRPr="001717E5">
        <w:t>Расширенное подтверждение (EV)</w:t>
      </w:r>
      <w:r>
        <w:t xml:space="preserve"> - </w:t>
      </w:r>
      <w:r w:rsidRPr="001717E5">
        <w:t>подтвержда</w:t>
      </w:r>
      <w:r>
        <w:t>ет</w:t>
      </w:r>
      <w:r w:rsidRPr="001717E5">
        <w:t xml:space="preserve"> юридическое лицо, которому принадлежит веб-сайт.</w:t>
      </w:r>
    </w:p>
    <w:p w:rsidR="001717E5" w:rsidRPr="004C4041" w:rsidRDefault="001717E5" w:rsidP="004C4041">
      <w:pPr>
        <w:jc w:val="both"/>
      </w:pPr>
      <w:r>
        <w:t xml:space="preserve">- </w:t>
      </w:r>
      <w:r w:rsidRPr="001717E5">
        <w:t>Подтверждённая организация (OV)</w:t>
      </w:r>
      <w:r>
        <w:t xml:space="preserve"> - </w:t>
      </w:r>
      <w:r w:rsidRPr="001717E5">
        <w:t>подтвержда</w:t>
      </w:r>
      <w:r>
        <w:t>ет</w:t>
      </w:r>
      <w:r w:rsidRPr="001717E5">
        <w:t xml:space="preserve"> юридическое лицо, которому принадлежит веб-сайт. Но в отличие от EV, сертификаты OV HTTPS не отображают название подтверждённого юридического лица в пользовательском интерфейсе.</w:t>
      </w:r>
      <w:bookmarkStart w:id="0" w:name="_GoBack"/>
      <w:bookmarkEnd w:id="0"/>
    </w:p>
    <w:sectPr w:rsidR="001717E5" w:rsidRPr="004C4041" w:rsidSect="0030360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F8"/>
    <w:rsid w:val="00072EF8"/>
    <w:rsid w:val="001717E5"/>
    <w:rsid w:val="00186A4D"/>
    <w:rsid w:val="002F62A9"/>
    <w:rsid w:val="004C4041"/>
    <w:rsid w:val="0052655A"/>
    <w:rsid w:val="0059339B"/>
    <w:rsid w:val="00E3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6DBA5-A9B6-405F-ABB9-59410F6F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933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933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C4DDF2-96C9-4D9B-9D59-70A2EAB1D42C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36C52C1-9FAD-4EA2-A961-76304AF9027D}">
      <dgm:prSet phldrT="[Текст]"/>
      <dgm:spPr/>
      <dgm:t>
        <a:bodyPr/>
        <a:lstStyle/>
        <a:p>
          <a:r>
            <a:rPr lang="ru-RU"/>
            <a:t>Сайт</a:t>
          </a:r>
        </a:p>
      </dgm:t>
    </dgm:pt>
    <dgm:pt modelId="{AC99534B-725F-449C-B733-6783863838D5}" type="parTrans" cxnId="{5765AB4D-CBE1-4077-9770-36CD22C78C64}">
      <dgm:prSet/>
      <dgm:spPr/>
      <dgm:t>
        <a:bodyPr/>
        <a:lstStyle/>
        <a:p>
          <a:endParaRPr lang="ru-RU"/>
        </a:p>
      </dgm:t>
    </dgm:pt>
    <dgm:pt modelId="{B831C8A2-87B7-4EE0-9FD1-8888E370D796}" type="sibTrans" cxnId="{5765AB4D-CBE1-4077-9770-36CD22C78C64}">
      <dgm:prSet/>
      <dgm:spPr/>
      <dgm:t>
        <a:bodyPr/>
        <a:lstStyle/>
        <a:p>
          <a:endParaRPr lang="ru-RU"/>
        </a:p>
      </dgm:t>
    </dgm:pt>
    <dgm:pt modelId="{DC8AA0CA-EFEE-40E1-9C92-733265877BE5}">
      <dgm:prSet phldrT="[Текст]"/>
      <dgm:spPr/>
      <dgm:t>
        <a:bodyPr/>
        <a:lstStyle/>
        <a:p>
          <a:r>
            <a:rPr lang="en-US"/>
            <a:t>IP</a:t>
          </a:r>
          <a:endParaRPr lang="ru-RU"/>
        </a:p>
      </dgm:t>
    </dgm:pt>
    <dgm:pt modelId="{6EE288BC-14E5-43E1-AFEE-D40F7C9C4AC6}" type="parTrans" cxnId="{69BF5AB3-E631-46E4-AA65-5E92B14B1172}">
      <dgm:prSet/>
      <dgm:spPr/>
      <dgm:t>
        <a:bodyPr/>
        <a:lstStyle/>
        <a:p>
          <a:endParaRPr lang="ru-RU"/>
        </a:p>
      </dgm:t>
    </dgm:pt>
    <dgm:pt modelId="{F4B60D1C-36D7-4293-9A87-4739699F93CE}" type="sibTrans" cxnId="{69BF5AB3-E631-46E4-AA65-5E92B14B1172}">
      <dgm:prSet/>
      <dgm:spPr/>
      <dgm:t>
        <a:bodyPr/>
        <a:lstStyle/>
        <a:p>
          <a:endParaRPr lang="ru-RU"/>
        </a:p>
      </dgm:t>
    </dgm:pt>
    <dgm:pt modelId="{7E28A8FD-5D08-4AE6-94BE-9AEC1E6A354B}">
      <dgm:prSet/>
      <dgm:spPr/>
      <dgm:t>
        <a:bodyPr/>
        <a:lstStyle/>
        <a:p>
          <a:r>
            <a:rPr lang="en-US"/>
            <a:t>DNS</a:t>
          </a:r>
          <a:endParaRPr lang="ru-RU"/>
        </a:p>
      </dgm:t>
    </dgm:pt>
    <dgm:pt modelId="{32F68128-8162-4C01-9348-608C8DBCF9F4}" type="parTrans" cxnId="{22D934E5-B9B7-4194-8D2E-4E62D43C6A7A}">
      <dgm:prSet/>
      <dgm:spPr/>
      <dgm:t>
        <a:bodyPr/>
        <a:lstStyle/>
        <a:p>
          <a:endParaRPr lang="ru-RU"/>
        </a:p>
      </dgm:t>
    </dgm:pt>
    <dgm:pt modelId="{2F8F31EF-3EE8-43C4-BD9E-68021329DB2D}" type="sibTrans" cxnId="{22D934E5-B9B7-4194-8D2E-4E62D43C6A7A}">
      <dgm:prSet/>
      <dgm:spPr/>
      <dgm:t>
        <a:bodyPr/>
        <a:lstStyle/>
        <a:p>
          <a:endParaRPr lang="ru-RU"/>
        </a:p>
      </dgm:t>
    </dgm:pt>
    <dgm:pt modelId="{5BD4DEF1-F078-431E-8C4D-04AC1D31FA02}" type="pres">
      <dgm:prSet presAssocID="{2EC4DDF2-96C9-4D9B-9D59-70A2EAB1D42C}" presName="cycle" presStyleCnt="0">
        <dgm:presLayoutVars>
          <dgm:dir/>
          <dgm:resizeHandles val="exact"/>
        </dgm:presLayoutVars>
      </dgm:prSet>
      <dgm:spPr/>
    </dgm:pt>
    <dgm:pt modelId="{4E2CC3E0-B91E-4611-9B83-CDDA68AB26BE}" type="pres">
      <dgm:prSet presAssocID="{736C52C1-9FAD-4EA2-A961-76304AF9027D}" presName="dummy" presStyleCnt="0"/>
      <dgm:spPr/>
    </dgm:pt>
    <dgm:pt modelId="{9B370B1C-F302-4886-A494-322BF100BC3E}" type="pres">
      <dgm:prSet presAssocID="{736C52C1-9FAD-4EA2-A961-76304AF9027D}" presName="node" presStyleLbl="revTx" presStyleIdx="0" presStyleCnt="3">
        <dgm:presLayoutVars>
          <dgm:bulletEnabled val="1"/>
        </dgm:presLayoutVars>
      </dgm:prSet>
      <dgm:spPr/>
    </dgm:pt>
    <dgm:pt modelId="{4D5A52C9-64BD-43DC-A59D-EC3BFBD1EAA2}" type="pres">
      <dgm:prSet presAssocID="{B831C8A2-87B7-4EE0-9FD1-8888E370D796}" presName="sibTrans" presStyleLbl="node1" presStyleIdx="0" presStyleCnt="3"/>
      <dgm:spPr/>
    </dgm:pt>
    <dgm:pt modelId="{408ED10B-EADA-4E0B-9E9C-7B7301BEEBC3}" type="pres">
      <dgm:prSet presAssocID="{7E28A8FD-5D08-4AE6-94BE-9AEC1E6A354B}" presName="dummy" presStyleCnt="0"/>
      <dgm:spPr/>
    </dgm:pt>
    <dgm:pt modelId="{57587E6E-CABD-4361-805D-DAD360E2C1AB}" type="pres">
      <dgm:prSet presAssocID="{7E28A8FD-5D08-4AE6-94BE-9AEC1E6A354B}" presName="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688341A-2F2F-461A-AFED-BA85301C247F}" type="pres">
      <dgm:prSet presAssocID="{2F8F31EF-3EE8-43C4-BD9E-68021329DB2D}" presName="sibTrans" presStyleLbl="node1" presStyleIdx="1" presStyleCnt="3"/>
      <dgm:spPr/>
    </dgm:pt>
    <dgm:pt modelId="{97BEAB74-6804-41CE-9A62-8C4BE2278668}" type="pres">
      <dgm:prSet presAssocID="{DC8AA0CA-EFEE-40E1-9C92-733265877BE5}" presName="dummy" presStyleCnt="0"/>
      <dgm:spPr/>
    </dgm:pt>
    <dgm:pt modelId="{6E9E3097-A761-4194-859B-61AE15EEC6D1}" type="pres">
      <dgm:prSet presAssocID="{DC8AA0CA-EFEE-40E1-9C92-733265877BE5}" presName="node" presStyleLbl="revTx" presStyleIdx="2" presStyleCnt="3">
        <dgm:presLayoutVars>
          <dgm:bulletEnabled val="1"/>
        </dgm:presLayoutVars>
      </dgm:prSet>
      <dgm:spPr/>
    </dgm:pt>
    <dgm:pt modelId="{820474B3-749F-4E81-9B06-43096E2DECCA}" type="pres">
      <dgm:prSet presAssocID="{F4B60D1C-36D7-4293-9A87-4739699F93CE}" presName="sibTrans" presStyleLbl="node1" presStyleIdx="2" presStyleCnt="3"/>
      <dgm:spPr/>
    </dgm:pt>
  </dgm:ptLst>
  <dgm:cxnLst>
    <dgm:cxn modelId="{5765AB4D-CBE1-4077-9770-36CD22C78C64}" srcId="{2EC4DDF2-96C9-4D9B-9D59-70A2EAB1D42C}" destId="{736C52C1-9FAD-4EA2-A961-76304AF9027D}" srcOrd="0" destOrd="0" parTransId="{AC99534B-725F-449C-B733-6783863838D5}" sibTransId="{B831C8A2-87B7-4EE0-9FD1-8888E370D796}"/>
    <dgm:cxn modelId="{69BF5AB3-E631-46E4-AA65-5E92B14B1172}" srcId="{2EC4DDF2-96C9-4D9B-9D59-70A2EAB1D42C}" destId="{DC8AA0CA-EFEE-40E1-9C92-733265877BE5}" srcOrd="2" destOrd="0" parTransId="{6EE288BC-14E5-43E1-AFEE-D40F7C9C4AC6}" sibTransId="{F4B60D1C-36D7-4293-9A87-4739699F93CE}"/>
    <dgm:cxn modelId="{5DA73499-F58D-43EC-9AA8-416CAB45E9F6}" type="presOf" srcId="{736C52C1-9FAD-4EA2-A961-76304AF9027D}" destId="{9B370B1C-F302-4886-A494-322BF100BC3E}" srcOrd="0" destOrd="0" presId="urn:microsoft.com/office/officeart/2005/8/layout/cycle1"/>
    <dgm:cxn modelId="{0C41C421-7481-45E3-8E9C-B1787133712E}" type="presOf" srcId="{2EC4DDF2-96C9-4D9B-9D59-70A2EAB1D42C}" destId="{5BD4DEF1-F078-431E-8C4D-04AC1D31FA02}" srcOrd="0" destOrd="0" presId="urn:microsoft.com/office/officeart/2005/8/layout/cycle1"/>
    <dgm:cxn modelId="{8F5042D0-A04A-482B-80A6-65484C0AE73B}" type="presOf" srcId="{7E28A8FD-5D08-4AE6-94BE-9AEC1E6A354B}" destId="{57587E6E-CABD-4361-805D-DAD360E2C1AB}" srcOrd="0" destOrd="0" presId="urn:microsoft.com/office/officeart/2005/8/layout/cycle1"/>
    <dgm:cxn modelId="{813E6E84-C89C-4644-BE54-9AA546B4D3C3}" type="presOf" srcId="{B831C8A2-87B7-4EE0-9FD1-8888E370D796}" destId="{4D5A52C9-64BD-43DC-A59D-EC3BFBD1EAA2}" srcOrd="0" destOrd="0" presId="urn:microsoft.com/office/officeart/2005/8/layout/cycle1"/>
    <dgm:cxn modelId="{6ABA0FA5-908D-4301-9E7E-5D15568DF3AE}" type="presOf" srcId="{F4B60D1C-36D7-4293-9A87-4739699F93CE}" destId="{820474B3-749F-4E81-9B06-43096E2DECCA}" srcOrd="0" destOrd="0" presId="urn:microsoft.com/office/officeart/2005/8/layout/cycle1"/>
    <dgm:cxn modelId="{22D934E5-B9B7-4194-8D2E-4E62D43C6A7A}" srcId="{2EC4DDF2-96C9-4D9B-9D59-70A2EAB1D42C}" destId="{7E28A8FD-5D08-4AE6-94BE-9AEC1E6A354B}" srcOrd="1" destOrd="0" parTransId="{32F68128-8162-4C01-9348-608C8DBCF9F4}" sibTransId="{2F8F31EF-3EE8-43C4-BD9E-68021329DB2D}"/>
    <dgm:cxn modelId="{F5E54E9F-114E-4F27-892A-D65953EF65B4}" type="presOf" srcId="{DC8AA0CA-EFEE-40E1-9C92-733265877BE5}" destId="{6E9E3097-A761-4194-859B-61AE15EEC6D1}" srcOrd="0" destOrd="0" presId="urn:microsoft.com/office/officeart/2005/8/layout/cycle1"/>
    <dgm:cxn modelId="{F9AD209E-16EF-44A6-B2C8-5A66EE814B80}" type="presOf" srcId="{2F8F31EF-3EE8-43C4-BD9E-68021329DB2D}" destId="{E688341A-2F2F-461A-AFED-BA85301C247F}" srcOrd="0" destOrd="0" presId="urn:microsoft.com/office/officeart/2005/8/layout/cycle1"/>
    <dgm:cxn modelId="{A302C1C1-C653-4A26-9683-A8D460CEF469}" type="presParOf" srcId="{5BD4DEF1-F078-431E-8C4D-04AC1D31FA02}" destId="{4E2CC3E0-B91E-4611-9B83-CDDA68AB26BE}" srcOrd="0" destOrd="0" presId="urn:microsoft.com/office/officeart/2005/8/layout/cycle1"/>
    <dgm:cxn modelId="{E981DA32-0F50-4E05-8DB4-99D8DF466C26}" type="presParOf" srcId="{5BD4DEF1-F078-431E-8C4D-04AC1D31FA02}" destId="{9B370B1C-F302-4886-A494-322BF100BC3E}" srcOrd="1" destOrd="0" presId="urn:microsoft.com/office/officeart/2005/8/layout/cycle1"/>
    <dgm:cxn modelId="{DF8EB020-77FE-42AF-98C9-A864698B1ABF}" type="presParOf" srcId="{5BD4DEF1-F078-431E-8C4D-04AC1D31FA02}" destId="{4D5A52C9-64BD-43DC-A59D-EC3BFBD1EAA2}" srcOrd="2" destOrd="0" presId="urn:microsoft.com/office/officeart/2005/8/layout/cycle1"/>
    <dgm:cxn modelId="{7E4C0058-D2C3-462A-A757-1E94A5E12AC5}" type="presParOf" srcId="{5BD4DEF1-F078-431E-8C4D-04AC1D31FA02}" destId="{408ED10B-EADA-4E0B-9E9C-7B7301BEEBC3}" srcOrd="3" destOrd="0" presId="urn:microsoft.com/office/officeart/2005/8/layout/cycle1"/>
    <dgm:cxn modelId="{79D677CE-BED1-4E70-8DA7-17B149D686C2}" type="presParOf" srcId="{5BD4DEF1-F078-431E-8C4D-04AC1D31FA02}" destId="{57587E6E-CABD-4361-805D-DAD360E2C1AB}" srcOrd="4" destOrd="0" presId="urn:microsoft.com/office/officeart/2005/8/layout/cycle1"/>
    <dgm:cxn modelId="{38763B3F-9484-4518-AF8D-C4E37DFC8067}" type="presParOf" srcId="{5BD4DEF1-F078-431E-8C4D-04AC1D31FA02}" destId="{E688341A-2F2F-461A-AFED-BA85301C247F}" srcOrd="5" destOrd="0" presId="urn:microsoft.com/office/officeart/2005/8/layout/cycle1"/>
    <dgm:cxn modelId="{3E5D9A73-9377-4F44-A6B5-649118302BE6}" type="presParOf" srcId="{5BD4DEF1-F078-431E-8C4D-04AC1D31FA02}" destId="{97BEAB74-6804-41CE-9A62-8C4BE2278668}" srcOrd="6" destOrd="0" presId="urn:microsoft.com/office/officeart/2005/8/layout/cycle1"/>
    <dgm:cxn modelId="{9F0684D3-ADE5-48DB-A105-FF5B3203F6AB}" type="presParOf" srcId="{5BD4DEF1-F078-431E-8C4D-04AC1D31FA02}" destId="{6E9E3097-A761-4194-859B-61AE15EEC6D1}" srcOrd="7" destOrd="0" presId="urn:microsoft.com/office/officeart/2005/8/layout/cycle1"/>
    <dgm:cxn modelId="{D4C8A1A4-CDF2-4851-94D8-A267D270540A}" type="presParOf" srcId="{5BD4DEF1-F078-431E-8C4D-04AC1D31FA02}" destId="{820474B3-749F-4E81-9B06-43096E2DECCA}" srcOrd="8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370B1C-F302-4886-A494-322BF100BC3E}">
      <dsp:nvSpPr>
        <dsp:cNvPr id="0" name=""/>
        <dsp:cNvSpPr/>
      </dsp:nvSpPr>
      <dsp:spPr>
        <a:xfrm>
          <a:off x="3153699" y="236394"/>
          <a:ext cx="1206847" cy="12068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4400" kern="1200"/>
            <a:t>Сайт</a:t>
          </a:r>
        </a:p>
      </dsp:txBody>
      <dsp:txXfrm>
        <a:off x="3153699" y="236394"/>
        <a:ext cx="1206847" cy="1206847"/>
      </dsp:txXfrm>
    </dsp:sp>
    <dsp:sp modelId="{4D5A52C9-64BD-43DC-A59D-EC3BFBD1EAA2}">
      <dsp:nvSpPr>
        <dsp:cNvPr id="0" name=""/>
        <dsp:cNvSpPr/>
      </dsp:nvSpPr>
      <dsp:spPr>
        <a:xfrm>
          <a:off x="1317476" y="-516"/>
          <a:ext cx="2851447" cy="2851447"/>
        </a:xfrm>
        <a:prstGeom prst="circularArrow">
          <a:avLst>
            <a:gd name="adj1" fmla="val 8253"/>
            <a:gd name="adj2" fmla="val 576520"/>
            <a:gd name="adj3" fmla="val 2962011"/>
            <a:gd name="adj4" fmla="val 52958"/>
            <a:gd name="adj5" fmla="val 962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87E6E-CABD-4361-805D-DAD360E2C1AB}">
      <dsp:nvSpPr>
        <dsp:cNvPr id="0" name=""/>
        <dsp:cNvSpPr/>
      </dsp:nvSpPr>
      <dsp:spPr>
        <a:xfrm>
          <a:off x="2139776" y="1992560"/>
          <a:ext cx="1206847" cy="12068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DNS</a:t>
          </a:r>
          <a:endParaRPr lang="ru-RU" sz="4400" kern="1200"/>
        </a:p>
      </dsp:txBody>
      <dsp:txXfrm>
        <a:off x="2139776" y="1992560"/>
        <a:ext cx="1206847" cy="1206847"/>
      </dsp:txXfrm>
    </dsp:sp>
    <dsp:sp modelId="{E688341A-2F2F-461A-AFED-BA85301C247F}">
      <dsp:nvSpPr>
        <dsp:cNvPr id="0" name=""/>
        <dsp:cNvSpPr/>
      </dsp:nvSpPr>
      <dsp:spPr>
        <a:xfrm>
          <a:off x="1317476" y="-516"/>
          <a:ext cx="2851447" cy="2851447"/>
        </a:xfrm>
        <a:prstGeom prst="circularArrow">
          <a:avLst>
            <a:gd name="adj1" fmla="val 8253"/>
            <a:gd name="adj2" fmla="val 576520"/>
            <a:gd name="adj3" fmla="val 10170522"/>
            <a:gd name="adj4" fmla="val 7261469"/>
            <a:gd name="adj5" fmla="val 962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9E3097-A761-4194-859B-61AE15EEC6D1}">
      <dsp:nvSpPr>
        <dsp:cNvPr id="0" name=""/>
        <dsp:cNvSpPr/>
      </dsp:nvSpPr>
      <dsp:spPr>
        <a:xfrm>
          <a:off x="1125853" y="236394"/>
          <a:ext cx="1206847" cy="12068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IP</a:t>
          </a:r>
          <a:endParaRPr lang="ru-RU" sz="4400" kern="1200"/>
        </a:p>
      </dsp:txBody>
      <dsp:txXfrm>
        <a:off x="1125853" y="236394"/>
        <a:ext cx="1206847" cy="1206847"/>
      </dsp:txXfrm>
    </dsp:sp>
    <dsp:sp modelId="{820474B3-749F-4E81-9B06-43096E2DECCA}">
      <dsp:nvSpPr>
        <dsp:cNvPr id="0" name=""/>
        <dsp:cNvSpPr/>
      </dsp:nvSpPr>
      <dsp:spPr>
        <a:xfrm>
          <a:off x="1317476" y="-516"/>
          <a:ext cx="2851447" cy="2851447"/>
        </a:xfrm>
        <a:prstGeom prst="circularArrow">
          <a:avLst>
            <a:gd name="adj1" fmla="val 8253"/>
            <a:gd name="adj2" fmla="val 576520"/>
            <a:gd name="adj3" fmla="val 16854998"/>
            <a:gd name="adj4" fmla="val 14968482"/>
            <a:gd name="adj5" fmla="val 962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2021-04-15T03:57:00Z</dcterms:created>
  <dcterms:modified xsi:type="dcterms:W3CDTF">2021-04-15T04:26:00Z</dcterms:modified>
</cp:coreProperties>
</file>