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2">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3">
      <w:pPr>
        <w:spacing w:after="160" w:line="360" w:lineRule="auto"/>
        <w:ind w:left="14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E-COMMERCE: BILLING AND PAYMENT MANAGEMENT</w:t>
      </w:r>
    </w:p>
    <w:p w:rsidR="00000000" w:rsidDel="00000000" w:rsidP="00000000" w:rsidRDefault="00000000" w:rsidRPr="00000000" w14:paraId="00000004">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Presented to the </w:t>
        <w:br w:type="textWrapping"/>
        <w:t xml:space="preserve">College of Computing Studies</w:t>
        <w:br w:type="textWrapping"/>
        <w:t xml:space="preserve">Universidad de Manila</w:t>
      </w:r>
    </w:p>
    <w:p w:rsidR="00000000" w:rsidDel="00000000" w:rsidP="00000000" w:rsidRDefault="00000000" w:rsidRPr="00000000" w14:paraId="00000006">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Course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1403497</wp:posOffset>
                </wp:positionH>
                <wp:positionV relativeFrom="paragraph">
                  <wp:posOffset>641512</wp:posOffset>
                </wp:positionV>
                <wp:extent cx="2721935" cy="25400"/>
                <wp:effectExtent b="0" l="0" r="0" t="0"/>
                <wp:wrapNone/>
                <wp:docPr id="3" name=""/>
                <a:graphic>
                  <a:graphicData uri="http://schemas.microsoft.com/office/word/2010/wordprocessingShape">
                    <wps:wsp>
                      <wps:cNvCnPr/>
                      <wps:spPr>
                        <a:xfrm>
                          <a:off x="3985033" y="3780000"/>
                          <a:ext cx="2721935" cy="0"/>
                        </a:xfrm>
                        <a:prstGeom prst="straightConnector1">
                          <a:avLst/>
                        </a:prstGeom>
                        <a:noFill/>
                        <a:ln cap="flat" cmpd="sng" w="25400">
                          <a:solidFill>
                            <a:schemeClr val="accent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1403497</wp:posOffset>
                </wp:positionH>
                <wp:positionV relativeFrom="paragraph">
                  <wp:posOffset>641512</wp:posOffset>
                </wp:positionV>
                <wp:extent cx="2721935" cy="2540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721935" cy="25400"/>
                        </a:xfrm>
                        <a:prstGeom prst="rect"/>
                        <a:ln/>
                      </pic:spPr>
                    </pic:pic>
                  </a:graphicData>
                </a:graphic>
              </wp:anchor>
            </w:drawing>
          </mc:Fallback>
        </mc:AlternateContent>
      </w:r>
    </w:p>
    <w:p w:rsidR="00000000" w:rsidDel="00000000" w:rsidP="00000000" w:rsidRDefault="00000000" w:rsidRPr="00000000" w14:paraId="00000008">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Integration and Architecture &amp; Platform Technology</w:t>
      </w:r>
      <w:r w:rsidDel="00000000" w:rsidR="00000000" w:rsidRPr="00000000">
        <w:rPr>
          <w:rFonts w:ascii="Times New Roman" w:cs="Times New Roman" w:eastAsia="Times New Roman" w:hAnsi="Times New Roman"/>
          <w:sz w:val="24"/>
          <w:szCs w:val="24"/>
          <w:rtl w:val="0"/>
        </w:rPr>
        <w:br w:type="textWrapping"/>
        <w:br w:type="textWrapping"/>
        <w:br w:type="textWrapping"/>
        <w:t xml:space="preserve">By</w:t>
      </w:r>
    </w:p>
    <w:p w:rsidR="00000000" w:rsidDel="00000000" w:rsidP="00000000" w:rsidRDefault="00000000" w:rsidRPr="00000000" w14:paraId="00000009">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Arizala, Joanne Mikkylla</w:t>
      </w:r>
    </w:p>
    <w:p w:rsidR="00000000" w:rsidDel="00000000" w:rsidP="00000000" w:rsidRDefault="00000000" w:rsidRPr="00000000" w14:paraId="0000000A">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Caparroso, Jason B.</w:t>
      </w:r>
    </w:p>
    <w:p w:rsidR="00000000" w:rsidDel="00000000" w:rsidP="00000000" w:rsidRDefault="00000000" w:rsidRPr="00000000" w14:paraId="0000000B">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Mangalile, Lawrence Ian C.</w:t>
      </w:r>
    </w:p>
    <w:p w:rsidR="00000000" w:rsidDel="00000000" w:rsidP="00000000" w:rsidRDefault="00000000" w:rsidRPr="00000000" w14:paraId="0000000C">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Parambita, Carl Felicithy D.</w:t>
      </w:r>
    </w:p>
    <w:p w:rsidR="00000000" w:rsidDel="00000000" w:rsidP="00000000" w:rsidRDefault="00000000" w:rsidRPr="00000000" w14:paraId="0000000D">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Keith Ashly V. </w:t>
      </w:r>
    </w:p>
    <w:p w:rsidR="00000000" w:rsidDel="00000000" w:rsidP="00000000" w:rsidRDefault="00000000" w:rsidRPr="00000000" w14:paraId="0000000E">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Prof. Wilber Sabado</w:t>
        <w:br w:type="textWrapping"/>
        <w:t xml:space="preserve">Adviser</w:t>
        <w:br w:type="textWrapping"/>
      </w:r>
    </w:p>
    <w:p w:rsidR="00000000" w:rsidDel="00000000" w:rsidP="00000000" w:rsidRDefault="00000000" w:rsidRPr="00000000" w14:paraId="0000000F">
      <w:pPr>
        <w:spacing w:after="160" w:line="360" w:lineRule="auto"/>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October 2026</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0" w:line="360" w:lineRule="auto"/>
        <w:rPr>
          <w:rFonts w:ascii="Times New Roman" w:cs="Times New Roman" w:eastAsia="Times New Roman" w:hAnsi="Times New Roman"/>
          <w:sz w:val="24"/>
          <w:szCs w:val="24"/>
        </w:rPr>
      </w:pPr>
      <w:bookmarkStart w:colFirst="0" w:colLast="0" w:name="_p9m621pr3nnq" w:id="0"/>
      <w:bookmarkEnd w:id="0"/>
      <w:r w:rsidDel="00000000" w:rsidR="00000000" w:rsidRPr="00000000">
        <w:rPr>
          <w:rtl w:val="0"/>
        </w:rPr>
      </w:r>
    </w:p>
    <w:p w:rsidR="00000000" w:rsidDel="00000000" w:rsidP="00000000" w:rsidRDefault="00000000" w:rsidRPr="00000000" w14:paraId="00000011">
      <w:pPr>
        <w:pStyle w:val="Heading2"/>
        <w:spacing w:after="160" w:before="0" w:line="360" w:lineRule="auto"/>
        <w:ind w:left="144" w:firstLine="0"/>
        <w:jc w:val="both"/>
        <w:rPr>
          <w:rFonts w:ascii="Times New Roman" w:cs="Times New Roman" w:eastAsia="Times New Roman" w:hAnsi="Times New Roman"/>
          <w:sz w:val="24"/>
          <w:szCs w:val="24"/>
        </w:rPr>
      </w:pPr>
      <w:bookmarkStart w:colFirst="0" w:colLast="0" w:name="_f967bhx9ro7j" w:id="1"/>
      <w:bookmarkEnd w:id="1"/>
      <w:r w:rsidDel="00000000" w:rsidR="00000000" w:rsidRPr="00000000">
        <w:rPr>
          <w:rFonts w:ascii="Times New Roman" w:cs="Times New Roman" w:eastAsia="Times New Roman" w:hAnsi="Times New Roman"/>
          <w:sz w:val="24"/>
          <w:szCs w:val="24"/>
          <w:rtl w:val="0"/>
        </w:rPr>
        <w:t xml:space="preserve">1. Purpose and System Scope</w:t>
      </w:r>
    </w:p>
    <w:p w:rsidR="00000000" w:rsidDel="00000000" w:rsidP="00000000" w:rsidRDefault="00000000" w:rsidRPr="00000000" w14:paraId="00000012">
      <w:pPr>
        <w:spacing w:after="240" w:before="240" w:line="36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Purpose</w:t>
      </w:r>
    </w:p>
    <w:p w:rsidR="00000000" w:rsidDel="00000000" w:rsidP="00000000" w:rsidRDefault="00000000" w:rsidRPr="00000000" w14:paraId="00000013">
      <w:pPr>
        <w:spacing w:after="240" w:before="240" w:line="360" w:lineRule="auto"/>
        <w:ind w:left="18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purpose of the Billing and Payment Management System is to calculate the amount due for customer orders, create billing records or invoices, record payment attempts and their results, and track payment status. The system will serve as the financial transaction component of the e-commerce platform, ensuring that each payment is associated with the correct order and that payment information is communicated to the Sales/Order Management System and other relevant systems.</w:t>
      </w:r>
    </w:p>
    <w:p w:rsidR="00000000" w:rsidDel="00000000" w:rsidP="00000000" w:rsidRDefault="00000000" w:rsidRPr="00000000" w14:paraId="00000014">
      <w:pPr>
        <w:spacing w:after="240" w:before="240" w:line="36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System Scope</w:t>
      </w:r>
    </w:p>
    <w:p w:rsidR="00000000" w:rsidDel="00000000" w:rsidP="00000000" w:rsidRDefault="00000000" w:rsidRPr="00000000" w14:paraId="00000015">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Billing and Payment Management System will be responsible for the following functions:</w:t>
      </w:r>
    </w:p>
    <w:p w:rsidR="00000000" w:rsidDel="00000000" w:rsidP="00000000" w:rsidRDefault="00000000" w:rsidRPr="00000000" w14:paraId="00000016">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Bill/Invoice Creation</w:t>
      </w:r>
      <w:r w:rsidDel="00000000" w:rsidR="00000000" w:rsidRPr="00000000">
        <w:rPr>
          <w:rFonts w:ascii="Times New Roman" w:cs="Times New Roman" w:eastAsia="Times New Roman" w:hAnsi="Times New Roman"/>
          <w:sz w:val="24"/>
          <w:szCs w:val="24"/>
          <w:rtl w:val="0"/>
        </w:rPr>
        <w:t xml:space="preserve">: Create billing records based on the order ID, order total, and customer or billing details received from Sales/Order Management.</w:t>
      </w:r>
    </w:p>
    <w:p w:rsidR="00000000" w:rsidDel="00000000" w:rsidP="00000000" w:rsidRDefault="00000000" w:rsidRPr="00000000" w14:paraId="00000017">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Recording</w:t>
      </w:r>
      <w:r w:rsidDel="00000000" w:rsidR="00000000" w:rsidRPr="00000000">
        <w:rPr>
          <w:rFonts w:ascii="Times New Roman" w:cs="Times New Roman" w:eastAsia="Times New Roman" w:hAnsi="Times New Roman"/>
          <w:sz w:val="24"/>
          <w:szCs w:val="24"/>
          <w:rtl w:val="0"/>
        </w:rPr>
        <w:t xml:space="preserve">: Record payment attempts, payment methods, transaction references, payment amounts, and transaction results.</w:t>
      </w:r>
    </w:p>
    <w:p w:rsidR="00000000" w:rsidDel="00000000" w:rsidP="00000000" w:rsidRDefault="00000000" w:rsidRPr="00000000" w14:paraId="00000018">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Status Tracking</w:t>
      </w:r>
      <w:r w:rsidDel="00000000" w:rsidR="00000000" w:rsidRPr="00000000">
        <w:rPr>
          <w:rFonts w:ascii="Times New Roman" w:cs="Times New Roman" w:eastAsia="Times New Roman" w:hAnsi="Times New Roman"/>
          <w:sz w:val="24"/>
          <w:szCs w:val="24"/>
          <w:rtl w:val="0"/>
        </w:rPr>
        <w:t xml:space="preserve">: Monitor whether payments are pending, successful, failed, cancelled, or refunded.</w:t>
      </w:r>
    </w:p>
    <w:p w:rsidR="00000000" w:rsidDel="00000000" w:rsidP="00000000" w:rsidRDefault="00000000" w:rsidRPr="00000000" w14:paraId="00000019">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Validation</w:t>
      </w:r>
      <w:r w:rsidDel="00000000" w:rsidR="00000000" w:rsidRPr="00000000">
        <w:rPr>
          <w:rFonts w:ascii="Times New Roman" w:cs="Times New Roman" w:eastAsia="Times New Roman" w:hAnsi="Times New Roman"/>
          <w:sz w:val="24"/>
          <w:szCs w:val="24"/>
          <w:rtl w:val="0"/>
        </w:rPr>
        <w:t xml:space="preserve">: Verify that payment requests reference valid billing records and that payment amounts are consistent with the amount due.</w:t>
      </w:r>
    </w:p>
    <w:p w:rsidR="00000000" w:rsidDel="00000000" w:rsidP="00000000" w:rsidRDefault="00000000" w:rsidRPr="00000000" w14:paraId="0000001A">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Confirmation</w:t>
      </w:r>
      <w:r w:rsidDel="00000000" w:rsidR="00000000" w:rsidRPr="00000000">
        <w:rPr>
          <w:rFonts w:ascii="Times New Roman" w:cs="Times New Roman" w:eastAsia="Times New Roman" w:hAnsi="Times New Roman"/>
          <w:sz w:val="24"/>
          <w:szCs w:val="24"/>
          <w:rtl w:val="0"/>
        </w:rPr>
        <w:t xml:space="preserve">: Provide payment results and transaction references to Sales/Order Management so that the order's payment information can be updated.</w:t>
      </w:r>
    </w:p>
    <w:p w:rsidR="00000000" w:rsidDel="00000000" w:rsidP="00000000" w:rsidRDefault="00000000" w:rsidRPr="00000000" w14:paraId="0000001B">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Billing Records Management</w:t>
      </w:r>
      <w:r w:rsidDel="00000000" w:rsidR="00000000" w:rsidRPr="00000000">
        <w:rPr>
          <w:rFonts w:ascii="Times New Roman" w:cs="Times New Roman" w:eastAsia="Times New Roman" w:hAnsi="Times New Roman"/>
          <w:sz w:val="24"/>
          <w:szCs w:val="24"/>
          <w:rtl w:val="0"/>
        </w:rPr>
        <w:t xml:space="preserve">: Maintain billing and payment history for authorized users and administrators.</w:t>
      </w:r>
    </w:p>
    <w:p w:rsidR="00000000" w:rsidDel="00000000" w:rsidP="00000000" w:rsidRDefault="00000000" w:rsidRPr="00000000" w14:paraId="0000001C">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Refund Recording</w:t>
      </w:r>
      <w:r w:rsidDel="00000000" w:rsidR="00000000" w:rsidRPr="00000000">
        <w:rPr>
          <w:rFonts w:ascii="Times New Roman" w:cs="Times New Roman" w:eastAsia="Times New Roman" w:hAnsi="Times New Roman"/>
          <w:sz w:val="24"/>
          <w:szCs w:val="24"/>
          <w:rtl w:val="0"/>
        </w:rPr>
        <w:t xml:space="preserve">: Record refund transactions and their statuses when refunds are supported by the project.</w:t>
      </w:r>
    </w:p>
    <w:p w:rsidR="00000000" w:rsidDel="00000000" w:rsidP="00000000" w:rsidRDefault="00000000" w:rsidRPr="00000000" w14:paraId="0000001E">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boundaries</w:t>
      </w:r>
      <w:r w:rsidDel="00000000" w:rsidR="00000000" w:rsidRPr="00000000">
        <w:rPr>
          <w:rtl w:val="0"/>
        </w:rPr>
      </w:r>
    </w:p>
    <w:tbl>
      <w:tblPr>
        <w:tblStyle w:val="Table1"/>
        <w:tblW w:w="843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7155"/>
        <w:tblGridChange w:id="0">
          <w:tblGrid>
            <w:gridCol w:w="1275"/>
            <w:gridCol w:w="7155"/>
          </w:tblGrid>
        </w:tblGridChange>
      </w:tblGrid>
      <w:tr>
        <w:trPr>
          <w:cantSplit w:val="0"/>
          <w:tblHeader w:val="0"/>
        </w:trPr>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Manages</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Bills/invoices, payment records, payment methods, amounts, payment status.</w:t>
            </w:r>
          </w:p>
        </w:tc>
      </w:tr>
      <w:tr>
        <w:trPr>
          <w:cantSplit w:val="0"/>
          <w:tblHeader w:val="0"/>
        </w:trPr>
        <w:tc>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Receives</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 order total, customer or billing details, payment requests and results.</w:t>
            </w:r>
          </w:p>
        </w:tc>
      </w:tr>
      <w:tr>
        <w:trPr>
          <w:cantSplit w:val="0"/>
          <w:tblHeader w:val="0"/>
        </w:trPr>
        <w:tc>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Provides</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or billing records, payment status, transaction references, payment results.</w:t>
            </w:r>
          </w:p>
        </w:tc>
      </w:tr>
    </w:tbl>
    <w:p w:rsidR="00000000" w:rsidDel="00000000" w:rsidP="00000000" w:rsidRDefault="00000000" w:rsidRPr="00000000" w14:paraId="00000027">
      <w:pPr>
        <w:spacing w:after="240" w:before="24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manage</w:t>
        <w:tab/>
        <w:t xml:space="preserve">Product catalog, physical stock, order creation, or shipment tracking</w:t>
      </w:r>
    </w:p>
    <w:p w:rsidR="00000000" w:rsidDel="00000000" w:rsidP="00000000" w:rsidRDefault="00000000" w:rsidRPr="00000000" w14:paraId="00000028">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Entity Relationship Diagram</w:t>
      </w:r>
    </w:p>
    <w:p w:rsidR="00000000" w:rsidDel="00000000" w:rsidP="00000000" w:rsidRDefault="00000000" w:rsidRPr="00000000" w14:paraId="00000029">
      <w:pPr>
        <w:spacing w:after="160" w:line="360" w:lineRule="auto"/>
        <w:ind w:left="14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138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Business Rules</w:t>
      </w:r>
    </w:p>
    <w:p w:rsidR="00000000" w:rsidDel="00000000" w:rsidP="00000000" w:rsidRDefault="00000000" w:rsidRPr="00000000" w14:paraId="0000002D">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rules define the constraints and validations that the Billing and Payment Management System must follow.</w:t>
      </w:r>
    </w:p>
    <w:p w:rsidR="00000000" w:rsidDel="00000000" w:rsidP="00000000" w:rsidRDefault="00000000" w:rsidRPr="00000000" w14:paraId="0000002E">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 ID</w:t>
        <w:tab/>
        <w:t xml:space="preserve">Business rule</w:t>
      </w:r>
    </w:p>
    <w:p w:rsidR="00000000" w:rsidDel="00000000" w:rsidP="00000000" w:rsidRDefault="00000000" w:rsidRPr="00000000" w14:paraId="0000002F">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tab/>
        <w:t xml:space="preserve">Every billing record must be associated with a valid order ID provided by Sales/Order Management.</w:t>
      </w:r>
    </w:p>
    <w:p w:rsidR="00000000" w:rsidDel="00000000" w:rsidP="00000000" w:rsidRDefault="00000000" w:rsidRPr="00000000" w14:paraId="00000030">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tab/>
        <w:t xml:space="preserve">The billing amount must correspond to the confirmed order total received from Sales/Order Management.</w:t>
      </w:r>
    </w:p>
    <w:p w:rsidR="00000000" w:rsidDel="00000000" w:rsidP="00000000" w:rsidRDefault="00000000" w:rsidRPr="00000000" w14:paraId="00000031">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tab/>
        <w:t xml:space="preserve">The system must generate a unique billing ID for each billing record.</w:t>
      </w:r>
    </w:p>
    <w:p w:rsidR="00000000" w:rsidDel="00000000" w:rsidP="00000000" w:rsidRDefault="00000000" w:rsidRPr="00000000" w14:paraId="00000032">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tab/>
        <w:t xml:space="preserve">A payment record must be linked to an existing billing record or order.</w:t>
      </w:r>
    </w:p>
    <w:p w:rsidR="00000000" w:rsidDel="00000000" w:rsidP="00000000" w:rsidRDefault="00000000" w:rsidRPr="00000000" w14:paraId="00000033">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tab/>
        <w:t xml:space="preserve">The payment amount must match the outstanding amount due unless partial payments or other payment arrangements are explicitly supported.</w:t>
      </w:r>
    </w:p>
    <w:p w:rsidR="00000000" w:rsidDel="00000000" w:rsidP="00000000" w:rsidRDefault="00000000" w:rsidRPr="00000000" w14:paraId="00000034">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BR-06</w:t>
        <w:tab/>
        <w:t xml:space="preserve">The system must accept only supported payment methods configured for the e-commerce project.</w:t>
      </w:r>
    </w:p>
    <w:p w:rsidR="00000000" w:rsidDel="00000000" w:rsidP="00000000" w:rsidRDefault="00000000" w:rsidRPr="00000000" w14:paraId="00000035">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BR-07</w:t>
        <w:tab/>
        <w:t xml:space="preserve">A payment must not be marked as successful until its result has been verified through the agreed payment confirmation process.</w:t>
      </w:r>
    </w:p>
    <w:p w:rsidR="00000000" w:rsidDel="00000000" w:rsidP="00000000" w:rsidRDefault="00000000" w:rsidRPr="00000000" w14:paraId="00000036">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BR-08</w:t>
        <w:tab/>
        <w:t xml:space="preserve">Duplicate payment requests must not create duplicate payment records or cause the same payment to be processed more than once.</w:t>
      </w:r>
    </w:p>
    <w:p w:rsidR="00000000" w:rsidDel="00000000" w:rsidP="00000000" w:rsidRDefault="00000000" w:rsidRPr="00000000" w14:paraId="00000037">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BR-09</w:t>
        <w:tab/>
        <w:t xml:space="preserve">Order status and payment status must be maintained separately. Creating an order does not automatically mean that it has been paid.</w:t>
      </w:r>
    </w:p>
    <w:p w:rsidR="00000000" w:rsidDel="00000000" w:rsidP="00000000" w:rsidRDefault="00000000" w:rsidRPr="00000000" w14:paraId="00000038">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BR-10</w:t>
        <w:tab/>
        <w:t xml:space="preserve">Failed or cancelled payment attempts must not be recorded as successful payments.</w:t>
      </w:r>
    </w:p>
    <w:p w:rsidR="00000000" w:rsidDel="00000000" w:rsidP="00000000" w:rsidRDefault="00000000" w:rsidRPr="00000000" w14:paraId="00000039">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BR-11</w:t>
        <w:tab/>
        <w:t xml:space="preserve">A refund must reference an existing payment and must not exceed the remaining refundable amount.</w:t>
      </w:r>
    </w:p>
    <w:p w:rsidR="00000000" w:rsidDel="00000000" w:rsidP="00000000" w:rsidRDefault="00000000" w:rsidRPr="00000000" w14:paraId="0000003A">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BR-12</w:t>
        <w:tab/>
        <w:t xml:space="preserve">Payment status changes must be recorded and communicated to Sales/Order Management when relevant.</w:t>
      </w:r>
    </w:p>
    <w:p w:rsidR="00000000" w:rsidDel="00000000" w:rsidP="00000000" w:rsidRDefault="00000000" w:rsidRPr="00000000" w14:paraId="0000003C">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BR-13</w:t>
        <w:tab/>
        <w:t xml:space="preserve">Only authorized users or services may access restricted billing information or perform administrative payment actions.</w:t>
      </w:r>
    </w:p>
    <w:p w:rsidR="00000000" w:rsidDel="00000000" w:rsidP="00000000" w:rsidRDefault="00000000" w:rsidRPr="00000000" w14:paraId="0000003D">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BR-14</w:t>
        <w:tab/>
        <w:t xml:space="preserve">Each payment transaction must have a unique reference or another reliable method of identifying duplicate requests.</w:t>
      </w:r>
    </w:p>
    <w:p w:rsidR="00000000" w:rsidDel="00000000" w:rsidP="00000000" w:rsidRDefault="00000000" w:rsidRPr="00000000" w14:paraId="0000003E">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Payment Status Handling</w:t>
      </w:r>
    </w:p>
    <w:p w:rsidR="00000000" w:rsidDel="00000000" w:rsidP="00000000" w:rsidRDefault="00000000" w:rsidRPr="00000000" w14:paraId="0000003F">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use the following statuses to identify the outcome of each payment transaction.</w:t>
      </w:r>
    </w:p>
    <w:p w:rsidR="00000000" w:rsidDel="00000000" w:rsidP="00000000" w:rsidRDefault="00000000" w:rsidRPr="00000000" w14:paraId="00000040">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41">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tab/>
        <w:t xml:space="preserve">The payment request has been recorded but has not yet been confirmed.</w:t>
      </w:r>
    </w:p>
    <w:p w:rsidR="00000000" w:rsidDel="00000000" w:rsidP="00000000" w:rsidRDefault="00000000" w:rsidRPr="00000000" w14:paraId="00000042">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w:t>
        <w:tab/>
        <w:t xml:space="preserve">The payment is being processed or awaits confirmation.</w:t>
      </w:r>
    </w:p>
    <w:p w:rsidR="00000000" w:rsidDel="00000000" w:rsidP="00000000" w:rsidRDefault="00000000" w:rsidRPr="00000000" w14:paraId="00000043">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tab/>
        <w:t xml:space="preserve">The payment has been verified and recorded as successful.</w:t>
      </w:r>
    </w:p>
    <w:p w:rsidR="00000000" w:rsidDel="00000000" w:rsidP="00000000" w:rsidRDefault="00000000" w:rsidRPr="00000000" w14:paraId="00000044">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w:t>
        <w:tab/>
        <w:t xml:space="preserve">The payment attempt was unsuccessful or rejected.</w:t>
      </w:r>
    </w:p>
    <w:p w:rsidR="00000000" w:rsidDel="00000000" w:rsidP="00000000" w:rsidRDefault="00000000" w:rsidRPr="00000000" w14:paraId="00000045">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w:t>
        <w:tab/>
        <w:t xml:space="preserve">The payment attempt was cancelled before successful completion.</w:t>
      </w:r>
    </w:p>
    <w:p w:rsidR="00000000" w:rsidDel="00000000" w:rsidP="00000000" w:rsidRDefault="00000000" w:rsidRPr="00000000" w14:paraId="00000046">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Refunded</w:t>
        <w:tab/>
        <w:t xml:space="preserve">The applicable refund has been completed and confirmed.</w:t>
      </w:r>
    </w:p>
    <w:p w:rsidR="00000000" w:rsidDel="00000000" w:rsidP="00000000" w:rsidRDefault="00000000" w:rsidRPr="00000000" w14:paraId="00000047">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Integration Requirements</w:t>
      </w:r>
    </w:p>
    <w:p w:rsidR="00000000" w:rsidDel="00000000" w:rsidP="00000000" w:rsidRDefault="00000000" w:rsidRPr="00000000" w14:paraId="0000004C">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Billing and Payment Management System must exchange information with the other systems to ensure that billing totals, payment results, order statuses, and shipment eligibility remain consistent throughout the e-commerce process.</w:t>
      </w:r>
    </w:p>
    <w:p w:rsidR="00000000" w:rsidDel="00000000" w:rsidP="00000000" w:rsidRDefault="00000000" w:rsidRPr="00000000" w14:paraId="0000004D">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Data Received by the Billing and Payment Management System</w:t>
      </w:r>
    </w:p>
    <w:p w:rsidR="00000000" w:rsidDel="00000000" w:rsidP="00000000" w:rsidRDefault="00000000" w:rsidRPr="00000000" w14:paraId="0000004E">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identifies the information your system should receive from each group.</w:t>
      </w:r>
    </w:p>
    <w:tbl>
      <w:tblPr>
        <w:tblStyle w:val="Table2"/>
        <w:tblW w:w="8496.0" w:type="dxa"/>
        <w:jc w:val="left"/>
        <w:tblInd w:w="1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
        <w:gridCol w:w="2832"/>
        <w:gridCol w:w="2832"/>
        <w:tblGridChange w:id="0">
          <w:tblGrid>
            <w:gridCol w:w="2832"/>
            <w:gridCol w:w="2832"/>
            <w:gridCol w:w="2832"/>
          </w:tblGrid>
        </w:tblGridChange>
      </w:tblGrid>
      <w:tr>
        <w:trPr>
          <w:cantSplit w:val="0"/>
          <w:tblHeader w:val="0"/>
        </w:trPr>
        <w:tc>
          <w:tcPr/>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System</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to Receive</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Sales/Order Management</w:t>
            </w:r>
          </w:p>
        </w:tc>
        <w:tc>
          <w:tcPr/>
          <w:p w:rsidR="00000000" w:rsidDel="00000000" w:rsidP="00000000" w:rsidRDefault="00000000" w:rsidRPr="00000000" w14:paraId="00000053">
            <w:pPr>
              <w:widowControl w:val="0"/>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 order total, customer ID, customer or billing details, and order status.</w:t>
            </w:r>
          </w:p>
          <w:p w:rsidR="00000000" w:rsidDel="00000000" w:rsidP="00000000" w:rsidRDefault="00000000" w:rsidRPr="00000000" w14:paraId="00000054">
            <w:pPr>
              <w:widowControl w:val="0"/>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request, requested amount, and selected payment method</w:t>
            </w:r>
          </w:p>
          <w:p w:rsidR="00000000" w:rsidDel="00000000" w:rsidP="00000000" w:rsidRDefault="00000000" w:rsidRPr="00000000" w14:paraId="0000005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cancellation or other relevant order updates</w:t>
            </w:r>
          </w:p>
        </w:tc>
        <w:tc>
          <w:tcPr/>
          <w:p w:rsidR="00000000" w:rsidDel="00000000" w:rsidP="00000000" w:rsidRDefault="00000000" w:rsidRPr="00000000" w14:paraId="00000056">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billing record and associate it with the correct order..</w:t>
            </w:r>
          </w:p>
          <w:p w:rsidR="00000000" w:rsidDel="00000000" w:rsidP="00000000" w:rsidRDefault="00000000" w:rsidRPr="00000000" w14:paraId="00000057">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validate a payment transaction.</w:t>
            </w:r>
          </w:p>
          <w:p w:rsidR="00000000" w:rsidDel="00000000" w:rsidP="00000000" w:rsidRDefault="00000000" w:rsidRPr="00000000" w14:paraId="00000058">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whether a pending billing or payment transaction needs further action.</w:t>
            </w:r>
          </w:p>
        </w:tc>
      </w:tr>
      <w:tr>
        <w:trPr>
          <w:cantSplit w:val="0"/>
          <w:tblHeader w:val="0"/>
        </w:trPr>
        <w:tc>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provider or payment simulation</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reference, payment amount, payment method, payment result, and confirmation details</w:t>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and record the payment outcome.</w:t>
            </w:r>
          </w:p>
        </w:tc>
      </w:tr>
      <w:tr>
        <w:trPr>
          <w:cantSplit w:val="0"/>
          <w:tblHeader w:val="0"/>
        </w:trPr>
        <w:tc>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Delivery/Shipment</w:t>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 collection confirmation and transaction reference, where applicable.</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payment collected upon delivery..</w:t>
            </w:r>
          </w:p>
        </w:tc>
      </w:tr>
    </w:tbl>
    <w:p w:rsidR="00000000" w:rsidDel="00000000" w:rsidP="00000000" w:rsidRDefault="00000000" w:rsidRPr="00000000" w14:paraId="0000005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60" w:line="360" w:lineRule="auto"/>
        <w:ind w:left="14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Data Sent by the Billing and Payment Management System</w:t>
      </w:r>
    </w:p>
    <w:tbl>
      <w:tblPr>
        <w:tblStyle w:val="Table3"/>
        <w:tblW w:w="8496.0" w:type="dxa"/>
        <w:jc w:val="left"/>
        <w:tblInd w:w="1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
        <w:gridCol w:w="2832"/>
        <w:gridCol w:w="2832"/>
        <w:tblGridChange w:id="0">
          <w:tblGrid>
            <w:gridCol w:w="2832"/>
            <w:gridCol w:w="2832"/>
            <w:gridCol w:w="2832"/>
          </w:tblGrid>
        </w:tblGridChange>
      </w:tblGrid>
      <w:tr>
        <w:trPr>
          <w:cantSplit w:val="0"/>
          <w:tblHeader w:val="0"/>
        </w:trPr>
        <w:tc>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Destination System</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to Send</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Sales/Order Management</w:t>
            </w:r>
          </w:p>
        </w:tc>
        <w:tc>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ID, order ID, amount due, payment status, transaction reference, and payment result</w:t>
            </w:r>
          </w:p>
        </w:tc>
        <w:tc>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the order's payment information and support the next stage of order processing</w:t>
            </w:r>
          </w:p>
        </w:tc>
      </w:tr>
      <w:tr>
        <w:trPr>
          <w:cantSplit w:val="0"/>
          <w:tblHeader w:val="0"/>
        </w:trPr>
        <w:tc>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Management</w:t>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payment confirmation or order-release event, if required by the agreed workflow.</w:t>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the inventory group's order-processing rules without changing stock directly.</w:t>
            </w:r>
          </w:p>
        </w:tc>
      </w:tr>
      <w:tr>
        <w:trPr>
          <w:cantSplit w:val="0"/>
          <w:tblHeader w:val="0"/>
        </w:trPr>
        <w:tc>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Delivery/Shipment</w:t>
            </w:r>
          </w:p>
        </w:tc>
        <w:tc>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 payment status, payment eligibility, and COD-related information, where applicable.</w:t>
            </w:r>
          </w:p>
        </w:tc>
        <w:tc>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determine whether shipment processing may proceed under the agreed fulfillment rules.</w:t>
            </w:r>
          </w:p>
        </w:tc>
      </w:tr>
    </w:tbl>
    <w:p w:rsidR="00000000" w:rsidDel="00000000" w:rsidP="00000000" w:rsidRDefault="00000000" w:rsidRPr="00000000" w14:paraId="00000071">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160" w:line="360" w:lineRule="auto"/>
        <w:ind w:left="144" w:firstLine="0"/>
        <w:jc w:val="both"/>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footerReference r:id="rId8" w:type="default"/>
      <w:pgSz w:h="15840" w:w="12240" w:orient="portrait"/>
      <w:pgMar w:bottom="1440" w:top="1440" w:left="2160" w:right="1440" w:header="45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tabs>
        <w:tab w:val="center" w:leader="none" w:pos="4680"/>
        <w:tab w:val="right" w:leader="none" w:pos="9360"/>
      </w:tabs>
      <w:spacing w:line="240" w:lineRule="auto"/>
      <w:rPr>
        <w:rFonts w:ascii="Aptos" w:cs="Aptos" w:eastAsia="Aptos" w:hAnsi="Apto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-1371597</wp:posOffset>
              </wp:positionH>
              <wp:positionV relativeFrom="paragraph">
                <wp:posOffset>-302566</wp:posOffset>
              </wp:positionV>
              <wp:extent cx="10800000" cy="12700"/>
              <wp:effectExtent b="0" l="0" r="0" t="0"/>
              <wp:wrapNone/>
              <wp:docPr id="2" name=""/>
              <a:graphic>
                <a:graphicData uri="http://schemas.microsoft.com/office/word/2010/wordprocessingShape">
                  <wps:wsp>
                    <wps:cNvCnPr/>
                    <wps:spPr>
                      <a:xfrm>
                        <a:off x="0" y="3780000"/>
                        <a:ext cx="10692000" cy="0"/>
                      </a:xfrm>
                      <a:prstGeom prst="straightConnector1">
                        <a:avLst/>
                      </a:prstGeom>
                      <a:noFill/>
                      <a:ln cap="flat" cmpd="sng" w="12700">
                        <a:solidFill>
                          <a:srgbClr val="C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-1371597</wp:posOffset>
              </wp:positionH>
              <wp:positionV relativeFrom="paragraph">
                <wp:posOffset>-302566</wp:posOffset>
              </wp:positionV>
              <wp:extent cx="10800000" cy="1270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80000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tabs>
        <w:tab w:val="center" w:leader="none" w:pos="4680"/>
        <w:tab w:val="right" w:leader="none" w:pos="9360"/>
        <w:tab w:val="right" w:leader="none" w:pos="8640"/>
      </w:tabs>
      <w:spacing w:line="240" w:lineRule="auto"/>
      <w:ind w:firstLine="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47626</wp:posOffset>
          </wp:positionV>
          <wp:extent cx="1027200" cy="872430"/>
          <wp:effectExtent b="0" l="0" r="0" t="0"/>
          <wp:wrapNone/>
          <wp:docPr id="9" name="image3.png"/>
          <a:graphic>
            <a:graphicData uri="http://schemas.openxmlformats.org/drawingml/2006/picture">
              <pic:pic>
                <pic:nvPicPr>
                  <pic:cNvPr id="0" name="image3.png"/>
                  <pic:cNvPicPr preferRelativeResize="0"/>
                </pic:nvPicPr>
                <pic:blipFill>
                  <a:blip r:embed="rId1"/>
                  <a:srcRect b="0" l="-8633" r="8633" t="0"/>
                  <a:stretch>
                    <a:fillRect/>
                  </a:stretch>
                </pic:blipFill>
                <pic:spPr>
                  <a:xfrm>
                    <a:off x="0" y="0"/>
                    <a:ext cx="1027200" cy="87243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5657850</wp:posOffset>
              </wp:positionH>
              <wp:positionV relativeFrom="paragraph">
                <wp:posOffset>-288289</wp:posOffset>
              </wp:positionV>
              <wp:extent cx="25400" cy="10005237"/>
              <wp:effectExtent b="0" l="0" r="0" t="0"/>
              <wp:wrapNone/>
              <wp:docPr id="7" name=""/>
              <a:graphic>
                <a:graphicData uri="http://schemas.microsoft.com/office/word/2010/wordprocessingShape">
                  <wps:wsp>
                    <wps:cNvCnPr/>
                    <wps:spPr>
                      <a:xfrm>
                        <a:off x="5346000" y="0"/>
                        <a:ext cx="0" cy="7560000"/>
                      </a:xfrm>
                      <a:prstGeom prst="straightConnector1">
                        <a:avLst/>
                      </a:prstGeom>
                      <a:noFill/>
                      <a:ln cap="flat" cmpd="sng" w="25400">
                        <a:solidFill>
                          <a:schemeClr val="accent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5657850</wp:posOffset>
              </wp:positionH>
              <wp:positionV relativeFrom="paragraph">
                <wp:posOffset>-288289</wp:posOffset>
              </wp:positionV>
              <wp:extent cx="25400" cy="10005237"/>
              <wp:effectExtent b="0" l="0" r="0" t="0"/>
              <wp:wrapNone/>
              <wp:docPr id="7"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25400" cy="1000523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-1362072</wp:posOffset>
              </wp:positionH>
              <wp:positionV relativeFrom="paragraph">
                <wp:posOffset>113662</wp:posOffset>
              </wp:positionV>
              <wp:extent cx="7848600" cy="25400"/>
              <wp:effectExtent b="0" l="0" r="0" t="0"/>
              <wp:wrapNone/>
              <wp:docPr id="5" name=""/>
              <a:graphic>
                <a:graphicData uri="http://schemas.microsoft.com/office/word/2010/wordprocessingShape">
                  <wps:wsp>
                    <wps:cNvCnPr/>
                    <wps:spPr>
                      <a:xfrm>
                        <a:off x="1421700" y="3780000"/>
                        <a:ext cx="784860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-1362072</wp:posOffset>
              </wp:positionH>
              <wp:positionV relativeFrom="paragraph">
                <wp:posOffset>113662</wp:posOffset>
              </wp:positionV>
              <wp:extent cx="7848600" cy="25400"/>
              <wp:effectExtent b="0" l="0" r="0" t="0"/>
              <wp:wrapNone/>
              <wp:docPr id="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8486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-12697</wp:posOffset>
              </wp:positionH>
              <wp:positionV relativeFrom="paragraph">
                <wp:posOffset>-315989</wp:posOffset>
              </wp:positionV>
              <wp:extent cx="25400" cy="10005237"/>
              <wp:effectExtent b="0" l="0" r="0" t="0"/>
              <wp:wrapNone/>
              <wp:docPr id="6" name=""/>
              <a:graphic>
                <a:graphicData uri="http://schemas.microsoft.com/office/word/2010/wordprocessingShape">
                  <wps:wsp>
                    <wps:cNvCnPr/>
                    <wps:spPr>
                      <a:xfrm>
                        <a:off x="5346000" y="0"/>
                        <a:ext cx="0" cy="7560000"/>
                      </a:xfrm>
                      <a:prstGeom prst="straightConnector1">
                        <a:avLst/>
                      </a:prstGeom>
                      <a:noFill/>
                      <a:ln cap="flat" cmpd="sng" w="25400">
                        <a:solidFill>
                          <a:schemeClr val="accent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-315989</wp:posOffset>
              </wp:positionV>
              <wp:extent cx="25400" cy="10005237"/>
              <wp:effectExtent b="0" l="0" r="0" t="0"/>
              <wp:wrapNone/>
              <wp:docPr id="6"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25400" cy="1000523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144881</wp:posOffset>
          </wp:positionH>
          <wp:positionV relativeFrom="paragraph">
            <wp:posOffset>142875</wp:posOffset>
          </wp:positionV>
          <wp:extent cx="686520" cy="686520"/>
          <wp:effectExtent b="0" l="0" r="0" t="0"/>
          <wp:wrapNone/>
          <wp:docPr descr="Universidad de Manila - Login" id="8" name="image2.png"/>
          <a:graphic>
            <a:graphicData uri="http://schemas.openxmlformats.org/drawingml/2006/picture">
              <pic:pic>
                <pic:nvPicPr>
                  <pic:cNvPr descr="Universidad de Manila - Login" id="0" name="image2.png"/>
                  <pic:cNvPicPr preferRelativeResize="0"/>
                </pic:nvPicPr>
                <pic:blipFill>
                  <a:blip r:embed="rId3"/>
                  <a:srcRect b="0" l="0" r="0" t="0"/>
                  <a:stretch>
                    <a:fillRect/>
                  </a:stretch>
                </pic:blipFill>
                <pic:spPr>
                  <a:xfrm>
                    <a:off x="0" y="0"/>
                    <a:ext cx="686520" cy="686520"/>
                  </a:xfrm>
                  <a:prstGeom prst="rect"/>
                  <a:ln/>
                </pic:spPr>
              </pic:pic>
            </a:graphicData>
          </a:graphic>
        </wp:anchor>
      </w:drawing>
    </w:r>
  </w:p>
  <w:p w:rsidR="00000000" w:rsidDel="00000000" w:rsidP="00000000" w:rsidRDefault="00000000" w:rsidRPr="00000000" w14:paraId="00000075">
    <w:pPr>
      <w:tabs>
        <w:tab w:val="center" w:leader="none" w:pos="4680"/>
        <w:tab w:val="right" w:leader="none" w:pos="9360"/>
        <w:tab w:val="right" w:leader="none" w:pos="8640"/>
      </w:tabs>
      <w:spacing w:line="240" w:lineRule="auto"/>
      <w:ind w:firstLine="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6">
    <w:pPr>
      <w:tabs>
        <w:tab w:val="center" w:leader="none" w:pos="4680"/>
        <w:tab w:val="right" w:leader="none" w:pos="9360"/>
      </w:tabs>
      <w:spacing w:line="240" w:lineRule="auto"/>
      <w:jc w:val="center"/>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UNIVERSIDAD DE MANILA</w:t>
      <w:br w:type="textWrapping"/>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-1371597</wp:posOffset>
              </wp:positionH>
              <wp:positionV relativeFrom="paragraph">
                <wp:posOffset>504825</wp:posOffset>
              </wp:positionV>
              <wp:extent cx="7848600" cy="25400"/>
              <wp:effectExtent b="0" l="0" r="0" t="0"/>
              <wp:wrapNone/>
              <wp:docPr id="4" name=""/>
              <a:graphic>
                <a:graphicData uri="http://schemas.microsoft.com/office/word/2010/wordprocessingShape">
                  <wps:wsp>
                    <wps:cNvCnPr/>
                    <wps:spPr>
                      <a:xfrm>
                        <a:off x="1421700" y="3780000"/>
                        <a:ext cx="7848600" cy="0"/>
                      </a:xfrm>
                      <a:prstGeom prst="straightConnector1">
                        <a:avLst/>
                      </a:prstGeom>
                      <a:noFill/>
                      <a:ln cap="flat" cmpd="sng" w="25400">
                        <a:solidFill>
                          <a:schemeClr val="accent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-1371597</wp:posOffset>
              </wp:positionH>
              <wp:positionV relativeFrom="paragraph">
                <wp:posOffset>504825</wp:posOffset>
              </wp:positionV>
              <wp:extent cx="7848600" cy="25400"/>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84860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line="360" w:lineRule="auto"/>
      <w:ind w:left="144" w:firstLine="0"/>
      <w:jc w:val="both"/>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line="360" w:lineRule="auto"/>
      <w:ind w:left="144" w:firstLine="0"/>
      <w:jc w:val="both"/>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240" w:before="240" w:line="360" w:lineRule="auto"/>
      <w:ind w:left="144" w:right="144" w:firstLine="0"/>
      <w:jc w:val="both"/>
    </w:pPr>
    <w:rPr>
      <w:rFonts w:ascii="Times New Roman" w:cs="Times New Roman" w:eastAsia="Times New Roman" w:hAnsi="Times New Roman"/>
      <w:b w:val="1"/>
      <w:b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9.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