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D783" w14:textId="4CC0512A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 xml:space="preserve">BLOCO </w:t>
      </w:r>
      <w:r w:rsidR="008B7D6C">
        <w:rPr>
          <w:rFonts w:ascii="Times New Roman" w:hAnsi="Times New Roman" w:cs="Times New Roman"/>
          <w:b/>
          <w:bCs/>
        </w:rPr>
        <w:t>1</w:t>
      </w:r>
      <w:r w:rsidRPr="0036332A">
        <w:rPr>
          <w:rFonts w:ascii="Times New Roman" w:hAnsi="Times New Roman" w:cs="Times New Roman"/>
          <w:b/>
          <w:bCs/>
        </w:rPr>
        <w:t xml:space="preserve"> – PRELÚDIO ANCESTRAL</w:t>
      </w:r>
    </w:p>
    <w:p w14:paraId="2CA9A68A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Subtítulo:</w:t>
      </w:r>
      <w:r w:rsidRPr="0036332A">
        <w:rPr>
          <w:rFonts w:ascii="Times New Roman" w:hAnsi="Times New Roman" w:cs="Times New Roman"/>
        </w:rPr>
        <w:t xml:space="preserve"> A aldeia como orquestra, o canto que cria imagens e o som como forma de sustentar o mundo</w:t>
      </w:r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Recorte temporal:</w:t>
      </w:r>
      <w:r w:rsidRPr="0036332A">
        <w:rPr>
          <w:rFonts w:ascii="Times New Roman" w:hAnsi="Times New Roman" w:cs="Times New Roman"/>
        </w:rPr>
        <w:t xml:space="preserve"> Anterior a 1500 – presente</w:t>
      </w:r>
    </w:p>
    <w:p w14:paraId="0366CFD5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691959">
          <v:rect id="_x0000_i1025" style="width:0;height:1.5pt" o:hralign="center" o:hrstd="t" o:hr="t" fillcolor="#a0a0a0" stroked="f"/>
        </w:pict>
      </w:r>
    </w:p>
    <w:p w14:paraId="1A3FCDBC" w14:textId="77777777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>ABERTURA DO BLOCO</w:t>
      </w:r>
    </w:p>
    <w:p w14:paraId="3EEF7749" w14:textId="77777777" w:rsidR="00A17329" w:rsidRPr="00BA5332" w:rsidRDefault="00A17329" w:rsidP="00A17329">
      <w:pPr>
        <w:rPr>
          <w:rFonts w:ascii="Times" w:hAnsi="Times"/>
        </w:rPr>
      </w:pPr>
      <w:r w:rsidRPr="00BA5332">
        <w:rPr>
          <w:rFonts w:ascii="Times" w:hAnsi="Times"/>
          <w:color w:val="275317" w:themeColor="accent6" w:themeShade="80"/>
        </w:rPr>
        <w:t>Antes de 1909, antes das escolas de ofício e das políticas estatais de formação do trabalhador, os povos indígenas já desenvolviam formas complexas de transmissão de saberes, fabricação de instrumentos e organização coletiva do trabalho. Este bloco não começa com uma data – começa com uma pergunta: se técnica é saber-fazer incorporado, por que a história oficial da educação profissional ignora a aldeia como orquestra? A música, aqui, não é entretenimento: é documento histórico de um mundo onde o canto sustenta a vida e a fabricação é também criação cosmológica</w:t>
      </w:r>
      <w:r w:rsidRPr="00BA5332">
        <w:rPr>
          <w:rFonts w:ascii="Times" w:hAnsi="Times"/>
        </w:rPr>
        <w:t>.</w:t>
      </w:r>
    </w:p>
    <w:p w14:paraId="3B7B31BA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FE3B35">
          <v:rect id="_x0000_i1026" style="width:0;height:1.5pt" o:hralign="center" o:hrstd="t" o:hr="t" fillcolor="#a0a0a0" stroked="f"/>
        </w:pict>
      </w:r>
    </w:p>
    <w:p w14:paraId="002F7A33" w14:textId="77777777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 xml:space="preserve">ABA 1 – CONTEXTO: </w:t>
      </w:r>
      <w:proofErr w:type="spellStart"/>
      <w:r w:rsidRPr="0036332A">
        <w:rPr>
          <w:rFonts w:ascii="Times New Roman" w:hAnsi="Times New Roman" w:cs="Times New Roman"/>
          <w:b/>
          <w:bCs/>
        </w:rPr>
        <w:t>Acustemologias</w:t>
      </w:r>
      <w:proofErr w:type="spellEnd"/>
      <w:r w:rsidRPr="0036332A">
        <w:rPr>
          <w:rFonts w:ascii="Times New Roman" w:hAnsi="Times New Roman" w:cs="Times New Roman"/>
          <w:b/>
          <w:bCs/>
        </w:rPr>
        <w:t xml:space="preserve"> da Floresta</w:t>
      </w:r>
    </w:p>
    <w:p w14:paraId="386FB0E6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Texto-base</w:t>
      </w:r>
      <w:r w:rsidRPr="0036332A">
        <w:rPr>
          <w:rFonts w:ascii="Times New Roman" w:hAnsi="Times New Roman" w:cs="Times New Roman"/>
        </w:rPr>
        <w:br/>
        <w:t>Para muitos povos indígenas, a floresta não é silenciosa: ela fala, orienta e ensina. Escutar, nesse horizonte, é uma forma de conhecer o mundo.</w:t>
      </w:r>
    </w:p>
    <w:p w14:paraId="2FE22E24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Tensão central</w:t>
      </w:r>
      <w:r w:rsidRPr="0036332A">
        <w:rPr>
          <w:rFonts w:ascii="Times New Roman" w:hAnsi="Times New Roman" w:cs="Times New Roman"/>
        </w:rPr>
        <w:br/>
        <w:t xml:space="preserve">Muitas cosmologias indígenas mostram que </w:t>
      </w:r>
      <w:r w:rsidRPr="0036332A">
        <w:rPr>
          <w:rFonts w:ascii="Times New Roman" w:hAnsi="Times New Roman" w:cs="Times New Roman"/>
          <w:b/>
          <w:bCs/>
        </w:rPr>
        <w:t>o mundo também se aprende pela escuta</w:t>
      </w:r>
      <w:r w:rsidRPr="0036332A">
        <w:rPr>
          <w:rFonts w:ascii="Times New Roman" w:hAnsi="Times New Roman" w:cs="Times New Roman"/>
        </w:rPr>
        <w:t>.</w:t>
      </w:r>
    </w:p>
    <w:p w14:paraId="1310E0FD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Pop-up</w:t>
      </w:r>
      <w:r w:rsidRPr="0036332A">
        <w:rPr>
          <w:rFonts w:ascii="Times New Roman" w:hAnsi="Times New Roman" w:cs="Times New Roman"/>
        </w:rPr>
        <w:br/>
        <w:t xml:space="preserve">A ideia de </w:t>
      </w:r>
      <w:proofErr w:type="spellStart"/>
      <w:r w:rsidRPr="0036332A">
        <w:rPr>
          <w:rFonts w:ascii="Times New Roman" w:hAnsi="Times New Roman" w:cs="Times New Roman"/>
          <w:b/>
          <w:bCs/>
        </w:rPr>
        <w:t>acustemologia</w:t>
      </w:r>
      <w:proofErr w:type="spellEnd"/>
      <w:r w:rsidRPr="0036332A">
        <w:rPr>
          <w:rFonts w:ascii="Times New Roman" w:hAnsi="Times New Roman" w:cs="Times New Roman"/>
        </w:rPr>
        <w:t xml:space="preserve"> (Steven </w:t>
      </w:r>
      <w:proofErr w:type="spellStart"/>
      <w:r w:rsidRPr="0036332A">
        <w:rPr>
          <w:rFonts w:ascii="Times New Roman" w:hAnsi="Times New Roman" w:cs="Times New Roman"/>
        </w:rPr>
        <w:t>Feld</w:t>
      </w:r>
      <w:proofErr w:type="spellEnd"/>
      <w:r w:rsidRPr="0036332A">
        <w:rPr>
          <w:rFonts w:ascii="Times New Roman" w:hAnsi="Times New Roman" w:cs="Times New Roman"/>
        </w:rPr>
        <w:t>) ajuda a compreender o som como modo de habitar, lembrar e interpretar o ambiente.</w:t>
      </w:r>
    </w:p>
    <w:p w14:paraId="09940F72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Pergunta disparadora</w:t>
      </w:r>
      <w:r w:rsidRPr="0036332A">
        <w:rPr>
          <w:rFonts w:ascii="Times New Roman" w:hAnsi="Times New Roman" w:cs="Times New Roman"/>
        </w:rPr>
        <w:br/>
        <w:t>O que muda quando a escuta passa a ser reconhecida como forma de conhecimento?</w:t>
      </w:r>
    </w:p>
    <w:p w14:paraId="10215179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Conexão</w:t>
      </w:r>
      <w:r w:rsidRPr="0036332A">
        <w:rPr>
          <w:rFonts w:ascii="Times New Roman" w:hAnsi="Times New Roman" w:cs="Times New Roman"/>
        </w:rPr>
        <w:br/>
        <w:t>Essa escuta ganha sentido porque a própria vida coletiva se organiza de forma sonora, corporal e relacional.</w:t>
      </w:r>
    </w:p>
    <w:p w14:paraId="693F4640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322BDB">
          <v:rect id="_x0000_i1027" style="width:0;height:1.5pt" o:hralign="center" o:hrstd="t" o:hr="t" fillcolor="#a0a0a0" stroked="f"/>
        </w:pict>
      </w:r>
    </w:p>
    <w:p w14:paraId="2E9AAAA1" w14:textId="77777777" w:rsidR="009C7D41" w:rsidRDefault="009C7D41" w:rsidP="0036332A">
      <w:pPr>
        <w:rPr>
          <w:rFonts w:ascii="Times New Roman" w:hAnsi="Times New Roman" w:cs="Times New Roman"/>
          <w:b/>
          <w:bCs/>
        </w:rPr>
      </w:pPr>
    </w:p>
    <w:p w14:paraId="656DFD8A" w14:textId="77777777" w:rsidR="00352ADE" w:rsidRDefault="00352ADE" w:rsidP="0036332A">
      <w:pPr>
        <w:rPr>
          <w:rFonts w:ascii="Times New Roman" w:hAnsi="Times New Roman" w:cs="Times New Roman"/>
          <w:b/>
          <w:bCs/>
        </w:rPr>
      </w:pPr>
    </w:p>
    <w:p w14:paraId="5A495DD7" w14:textId="77777777" w:rsidR="009830D8" w:rsidRDefault="009830D8" w:rsidP="0036332A">
      <w:pPr>
        <w:rPr>
          <w:rFonts w:ascii="Times New Roman" w:hAnsi="Times New Roman" w:cs="Times New Roman"/>
          <w:b/>
          <w:bCs/>
        </w:rPr>
      </w:pPr>
    </w:p>
    <w:p w14:paraId="1B2589EB" w14:textId="77777777" w:rsidR="009830D8" w:rsidRDefault="009830D8" w:rsidP="0036332A">
      <w:pPr>
        <w:rPr>
          <w:rFonts w:ascii="Times New Roman" w:hAnsi="Times New Roman" w:cs="Times New Roman"/>
          <w:b/>
          <w:bCs/>
        </w:rPr>
      </w:pPr>
    </w:p>
    <w:p w14:paraId="0CF56979" w14:textId="77777777" w:rsidR="009C7D41" w:rsidRDefault="009C7D41" w:rsidP="0036332A">
      <w:pPr>
        <w:rPr>
          <w:rFonts w:ascii="Times New Roman" w:hAnsi="Times New Roman" w:cs="Times New Roman"/>
          <w:b/>
          <w:bCs/>
        </w:rPr>
      </w:pPr>
    </w:p>
    <w:p w14:paraId="3B770767" w14:textId="7E909D74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lastRenderedPageBreak/>
        <w:t>ABA 2 – EDUCAÇÃO: A Aldeia como Orquestra</w:t>
      </w:r>
    </w:p>
    <w:p w14:paraId="6063C173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Texto-base</w:t>
      </w:r>
      <w:r w:rsidRPr="0036332A">
        <w:rPr>
          <w:rFonts w:ascii="Times New Roman" w:hAnsi="Times New Roman" w:cs="Times New Roman"/>
        </w:rPr>
        <w:br/>
        <w:t xml:space="preserve">Entre os </w:t>
      </w:r>
      <w:proofErr w:type="spellStart"/>
      <w:r w:rsidRPr="0036332A">
        <w:rPr>
          <w:rFonts w:ascii="Times New Roman" w:hAnsi="Times New Roman" w:cs="Times New Roman"/>
        </w:rPr>
        <w:t>Kisêdjê</w:t>
      </w:r>
      <w:proofErr w:type="spellEnd"/>
      <w:r w:rsidRPr="0036332A">
        <w:rPr>
          <w:rFonts w:ascii="Times New Roman" w:hAnsi="Times New Roman" w:cs="Times New Roman"/>
        </w:rPr>
        <w:t>, a vida social foi descrita por Anthony Seeger como uma grande performance coletiva. O canto não ocupa a margem da vida: ele participa de sua organização.</w:t>
      </w:r>
    </w:p>
    <w:p w14:paraId="6E013A1B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Tensão central</w:t>
      </w:r>
      <w:r w:rsidRPr="0036332A">
        <w:rPr>
          <w:rFonts w:ascii="Times New Roman" w:hAnsi="Times New Roman" w:cs="Times New Roman"/>
        </w:rPr>
        <w:br/>
        <w:t>Aprender música é também aprender a viver em sociedade.</w:t>
      </w:r>
    </w:p>
    <w:p w14:paraId="401F1C23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Pop-up</w:t>
      </w:r>
      <w:r w:rsidRPr="0036332A">
        <w:rPr>
          <w:rFonts w:ascii="Times New Roman" w:hAnsi="Times New Roman" w:cs="Times New Roman"/>
        </w:rPr>
        <w:br/>
        <w:t>A aprendizagem ocorre pela participação: cantar, dançar, observar e ocupar lugares na vida coletiva. A “escola” é a própria aldeia.</w:t>
      </w:r>
    </w:p>
    <w:p w14:paraId="04874E26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Pergunta disparadora</w:t>
      </w:r>
      <w:r w:rsidRPr="0036332A">
        <w:rPr>
          <w:rFonts w:ascii="Times New Roman" w:hAnsi="Times New Roman" w:cs="Times New Roman"/>
        </w:rPr>
        <w:br/>
        <w:t>O que a escola pode aprender com formas de ensino baseadas na participação e na convivência?</w:t>
      </w:r>
    </w:p>
    <w:p w14:paraId="55CDBCB4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Conexão</w:t>
      </w:r>
      <w:r w:rsidRPr="0036332A">
        <w:rPr>
          <w:rFonts w:ascii="Times New Roman" w:hAnsi="Times New Roman" w:cs="Times New Roman"/>
        </w:rPr>
        <w:br/>
        <w:t>Essa formação não se realiza apenas na voz, mas também na fabricação e no domínio de instrumentos.</w:t>
      </w:r>
    </w:p>
    <w:p w14:paraId="50CD285F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C954F7">
          <v:rect id="_x0000_i1028" style="width:0;height:1.5pt" o:hralign="center" o:hrstd="t" o:hr="t" fillcolor="#a0a0a0" stroked="f"/>
        </w:pict>
      </w:r>
    </w:p>
    <w:p w14:paraId="69929C53" w14:textId="77777777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>ABA 3 – TRABALHO: Saberes da Matéria, da Voz e da Fabricação</w:t>
      </w:r>
    </w:p>
    <w:p w14:paraId="388417DC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Texto-base</w:t>
      </w:r>
      <w:r w:rsidRPr="0036332A">
        <w:rPr>
          <w:rFonts w:ascii="Times New Roman" w:hAnsi="Times New Roman" w:cs="Times New Roman"/>
        </w:rPr>
        <w:br/>
        <w:t>Em diferentes contextos indígenas, o trabalho pode ser acompanhado por cantos que organizam o esforço coletivo e transmitem saberes. Fabricar instrumentos também exige domínio técnico, conhecimento da matéria e atenção ao sentido ritual do objeto.</w:t>
      </w:r>
    </w:p>
    <w:p w14:paraId="3E94287E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Tensão central</w:t>
      </w:r>
      <w:r w:rsidRPr="0036332A">
        <w:rPr>
          <w:rFonts w:ascii="Times New Roman" w:hAnsi="Times New Roman" w:cs="Times New Roman"/>
        </w:rPr>
        <w:br/>
        <w:t>O trabalho que sustenta a vida é também criação estética e cosmológica.</w:t>
      </w:r>
    </w:p>
    <w:p w14:paraId="54E22DE2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Pop-up</w:t>
      </w:r>
      <w:r w:rsidRPr="0036332A">
        <w:rPr>
          <w:rFonts w:ascii="Times New Roman" w:hAnsi="Times New Roman" w:cs="Times New Roman"/>
        </w:rPr>
        <w:br/>
        <w:t>Também se pode compreender o trabalho xamânico de cura como forma especializada de ação técnica e ritual.</w:t>
      </w:r>
    </w:p>
    <w:p w14:paraId="04071537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Pergunta disparadora</w:t>
      </w:r>
      <w:r w:rsidRPr="0036332A">
        <w:rPr>
          <w:rFonts w:ascii="Times New Roman" w:hAnsi="Times New Roman" w:cs="Times New Roman"/>
        </w:rPr>
        <w:br/>
        <w:t>O que acontece quando canto, cura e fabricação passam a ser vistos como trabalho técnico?</w:t>
      </w:r>
    </w:p>
    <w:p w14:paraId="1EC597DA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Conexão</w:t>
      </w:r>
      <w:r w:rsidRPr="0036332A">
        <w:rPr>
          <w:rFonts w:ascii="Times New Roman" w:hAnsi="Times New Roman" w:cs="Times New Roman"/>
        </w:rPr>
        <w:br/>
        <w:t>É nessa articulação entre técnica, som e sagrado que a música indígena revela sua complexidade.</w:t>
      </w:r>
    </w:p>
    <w:p w14:paraId="1D5F5ADE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CD4A7D">
          <v:rect id="_x0000_i1029" style="width:0;height:1.5pt" o:hralign="center" o:hrstd="t" o:hr="t" fillcolor="#a0a0a0" stroked="f"/>
        </w:pict>
      </w:r>
    </w:p>
    <w:p w14:paraId="76A01721" w14:textId="77777777" w:rsidR="008B7D6C" w:rsidRDefault="008B7D6C" w:rsidP="0036332A">
      <w:pPr>
        <w:rPr>
          <w:rFonts w:ascii="Times New Roman" w:hAnsi="Times New Roman" w:cs="Times New Roman"/>
          <w:b/>
          <w:bCs/>
        </w:rPr>
      </w:pPr>
    </w:p>
    <w:p w14:paraId="181563D8" w14:textId="77777777" w:rsidR="008B7D6C" w:rsidRDefault="008B7D6C" w:rsidP="0036332A">
      <w:pPr>
        <w:rPr>
          <w:rFonts w:ascii="Times New Roman" w:hAnsi="Times New Roman" w:cs="Times New Roman"/>
          <w:b/>
          <w:bCs/>
        </w:rPr>
      </w:pPr>
    </w:p>
    <w:p w14:paraId="6E2DB3DD" w14:textId="76A44C70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lastRenderedPageBreak/>
        <w:t>ABA 4 – MÚSICA: As Flautas que Falam e os Cantos que Criam Imagens</w:t>
      </w:r>
    </w:p>
    <w:p w14:paraId="6A5A0E7B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Texto-base</w:t>
      </w:r>
      <w:r w:rsidRPr="0036332A">
        <w:rPr>
          <w:rFonts w:ascii="Times New Roman" w:hAnsi="Times New Roman" w:cs="Times New Roman"/>
        </w:rPr>
        <w:br/>
        <w:t xml:space="preserve">Entre os </w:t>
      </w:r>
      <w:proofErr w:type="spellStart"/>
      <w:r w:rsidRPr="0036332A">
        <w:rPr>
          <w:rFonts w:ascii="Times New Roman" w:hAnsi="Times New Roman" w:cs="Times New Roman"/>
        </w:rPr>
        <w:t>Waujá</w:t>
      </w:r>
      <w:proofErr w:type="spellEnd"/>
      <w:r w:rsidRPr="0036332A">
        <w:rPr>
          <w:rFonts w:ascii="Times New Roman" w:hAnsi="Times New Roman" w:cs="Times New Roman"/>
        </w:rPr>
        <w:t xml:space="preserve">, as flautas </w:t>
      </w:r>
      <w:proofErr w:type="spellStart"/>
      <w:r w:rsidRPr="0036332A">
        <w:rPr>
          <w:rFonts w:ascii="Times New Roman" w:hAnsi="Times New Roman" w:cs="Times New Roman"/>
          <w:i/>
          <w:iCs/>
        </w:rPr>
        <w:t>kawoká</w:t>
      </w:r>
      <w:proofErr w:type="spellEnd"/>
      <w:r w:rsidRPr="0036332A">
        <w:rPr>
          <w:rFonts w:ascii="Times New Roman" w:hAnsi="Times New Roman" w:cs="Times New Roman"/>
        </w:rPr>
        <w:t xml:space="preserve"> operam com princípios sofisticados de variação e funcionam como </w:t>
      </w:r>
      <w:r w:rsidRPr="0036332A">
        <w:rPr>
          <w:rFonts w:ascii="Times New Roman" w:hAnsi="Times New Roman" w:cs="Times New Roman"/>
          <w:b/>
          <w:bCs/>
        </w:rPr>
        <w:t>fala instrumental</w:t>
      </w:r>
      <w:r w:rsidRPr="0036332A">
        <w:rPr>
          <w:rFonts w:ascii="Times New Roman" w:hAnsi="Times New Roman" w:cs="Times New Roman"/>
        </w:rPr>
        <w:t xml:space="preserve">. Entre os Huni Kuin, os </w:t>
      </w:r>
      <w:proofErr w:type="spellStart"/>
      <w:r w:rsidRPr="0036332A">
        <w:rPr>
          <w:rFonts w:ascii="Times New Roman" w:hAnsi="Times New Roman" w:cs="Times New Roman"/>
          <w:i/>
          <w:iCs/>
        </w:rPr>
        <w:t>huni</w:t>
      </w:r>
      <w:proofErr w:type="spellEnd"/>
      <w:r w:rsidRPr="0036332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332A">
        <w:rPr>
          <w:rFonts w:ascii="Times New Roman" w:hAnsi="Times New Roman" w:cs="Times New Roman"/>
          <w:i/>
          <w:iCs/>
        </w:rPr>
        <w:t>meka</w:t>
      </w:r>
      <w:proofErr w:type="spellEnd"/>
      <w:r w:rsidRPr="0036332A">
        <w:rPr>
          <w:rFonts w:ascii="Times New Roman" w:hAnsi="Times New Roman" w:cs="Times New Roman"/>
        </w:rPr>
        <w:t xml:space="preserve"> não apenas acompanham a experiência ritual: eles a orientam e a constituem.</w:t>
      </w:r>
    </w:p>
    <w:p w14:paraId="1BEA85CA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Tensão central</w:t>
      </w:r>
      <w:r w:rsidRPr="0036332A">
        <w:rPr>
          <w:rFonts w:ascii="Times New Roman" w:hAnsi="Times New Roman" w:cs="Times New Roman"/>
        </w:rPr>
        <w:br/>
        <w:t>A música indígena é forma de conhecimento que articula técnica, cosmologia e transformação da consciência.</w:t>
      </w:r>
    </w:p>
    <w:p w14:paraId="0F1B4897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Pop-up</w:t>
      </w:r>
      <w:r w:rsidRPr="0036332A">
        <w:rPr>
          <w:rFonts w:ascii="Times New Roman" w:hAnsi="Times New Roman" w:cs="Times New Roman"/>
        </w:rPr>
        <w:br/>
        <w:t xml:space="preserve">O </w:t>
      </w:r>
      <w:r w:rsidRPr="0036332A">
        <w:rPr>
          <w:rFonts w:ascii="Times New Roman" w:hAnsi="Times New Roman" w:cs="Times New Roman"/>
          <w:i/>
          <w:iCs/>
        </w:rPr>
        <w:t>maracá</w:t>
      </w:r>
      <w:r w:rsidRPr="0036332A">
        <w:rPr>
          <w:rFonts w:ascii="Times New Roman" w:hAnsi="Times New Roman" w:cs="Times New Roman"/>
        </w:rPr>
        <w:t xml:space="preserve"> do xamã não é acessório: seu som atua como mediação entre o visível e o invisível.</w:t>
      </w:r>
    </w:p>
    <w:p w14:paraId="24BC70CB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Pergunta disparadora</w:t>
      </w:r>
      <w:r w:rsidRPr="0036332A">
        <w:rPr>
          <w:rFonts w:ascii="Times New Roman" w:hAnsi="Times New Roman" w:cs="Times New Roman"/>
        </w:rPr>
        <w:br/>
        <w:t>Por que esses conhecimentos demoraram tanto para ser reconhecidos como técnica legítima?</w:t>
      </w:r>
    </w:p>
    <w:p w14:paraId="6C3FEE77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Conexão</w:t>
      </w:r>
      <w:r w:rsidRPr="0036332A">
        <w:rPr>
          <w:rFonts w:ascii="Times New Roman" w:hAnsi="Times New Roman" w:cs="Times New Roman"/>
        </w:rPr>
        <w:br/>
        <w:t>Para compreender essa potência, não basta explicar: é preciso escutar.</w:t>
      </w:r>
    </w:p>
    <w:p w14:paraId="6BAC3973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AF978B">
          <v:rect id="_x0000_i1030" style="width:0;height:1.5pt" o:hralign="center" o:hrstd="t" o:hr="t" fillcolor="#a0a0a0" stroked="f"/>
        </w:pict>
      </w:r>
    </w:p>
    <w:p w14:paraId="74ADA8A3" w14:textId="77777777" w:rsidR="009830D8" w:rsidRDefault="009830D8" w:rsidP="0036332A">
      <w:pPr>
        <w:rPr>
          <w:rFonts w:ascii="Times New Roman" w:hAnsi="Times New Roman" w:cs="Times New Roman"/>
          <w:b/>
          <w:bCs/>
        </w:rPr>
      </w:pPr>
    </w:p>
    <w:p w14:paraId="4924D21C" w14:textId="00CA871A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>ABA 5 – APRECIAÇÃO: Da Cura ao Ritual</w:t>
      </w:r>
    </w:p>
    <w:p w14:paraId="6BDA481F" w14:textId="77777777" w:rsidR="0036332A" w:rsidRPr="00EC7899" w:rsidRDefault="0036332A" w:rsidP="0036332A">
      <w:p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Texto-base:</w:t>
      </w:r>
      <w:r w:rsidRPr="00EC7899">
        <w:rPr>
          <w:rFonts w:ascii="Times New Roman" w:hAnsi="Times New Roman" w:cs="Times New Roman"/>
        </w:rPr>
        <w:br/>
        <w:t xml:space="preserve">Duas escutas para perceber a densidade técnica, cosmológica e política das musicalidades indígenas, evitando reduzi-las a “tradição oral” em sentido empobrecido. Uma é instrumental, ligada ao xamanismo de cura; a outra é vocal, ligada à visão visionária. Em comum, ambas mostram que a técnica serve à </w:t>
      </w:r>
      <w:r w:rsidRPr="00EC7899">
        <w:rPr>
          <w:rFonts w:ascii="Times New Roman" w:hAnsi="Times New Roman" w:cs="Times New Roman"/>
          <w:b/>
          <w:bCs/>
        </w:rPr>
        <w:t>transformação do ser</w:t>
      </w:r>
      <w:r w:rsidRPr="00EC7899">
        <w:rPr>
          <w:rFonts w:ascii="Times New Roman" w:hAnsi="Times New Roman" w:cs="Times New Roman"/>
        </w:rPr>
        <w:t>.</w:t>
      </w:r>
    </w:p>
    <w:p w14:paraId="300DC7FF" w14:textId="77777777" w:rsidR="0036332A" w:rsidRDefault="0036332A" w:rsidP="0036332A">
      <w:pPr>
        <w:rPr>
          <w:rFonts w:ascii="Times New Roman" w:hAnsi="Times New Roman" w:cs="Times New Roman"/>
          <w:b/>
          <w:bCs/>
        </w:rPr>
      </w:pPr>
      <w:r w:rsidRPr="00EC7899">
        <w:rPr>
          <w:rFonts w:ascii="Times New Roman" w:hAnsi="Times New Roman" w:cs="Times New Roman"/>
          <w:b/>
          <w:bCs/>
        </w:rPr>
        <w:t xml:space="preserve">Música 1 – O sopro dos espíritos: flautas </w:t>
      </w:r>
      <w:proofErr w:type="spellStart"/>
      <w:r w:rsidRPr="00EC7899">
        <w:rPr>
          <w:rFonts w:ascii="Times New Roman" w:hAnsi="Times New Roman" w:cs="Times New Roman"/>
          <w:b/>
          <w:bCs/>
          <w:i/>
          <w:iCs/>
        </w:rPr>
        <w:t>kawoká</w:t>
      </w:r>
      <w:proofErr w:type="spellEnd"/>
      <w:r w:rsidRPr="00EC789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C7899">
        <w:rPr>
          <w:rFonts w:ascii="Times New Roman" w:hAnsi="Times New Roman" w:cs="Times New Roman"/>
          <w:b/>
          <w:bCs/>
        </w:rPr>
        <w:t>Waujá</w:t>
      </w:r>
      <w:proofErr w:type="spellEnd"/>
      <w:r w:rsidRPr="00EC7899">
        <w:rPr>
          <w:rFonts w:ascii="Times New Roman" w:hAnsi="Times New Roman" w:cs="Times New Roman"/>
          <w:b/>
          <w:bCs/>
        </w:rPr>
        <w:t>)</w:t>
      </w:r>
    </w:p>
    <w:p w14:paraId="1BBE497F" w14:textId="77777777" w:rsidR="0036332A" w:rsidRPr="00EC7899" w:rsidRDefault="0036332A" w:rsidP="003633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Referência:</w:t>
      </w:r>
      <w:r w:rsidRPr="00EC7899">
        <w:rPr>
          <w:rFonts w:ascii="Times New Roman" w:hAnsi="Times New Roman" w:cs="Times New Roman"/>
        </w:rPr>
        <w:t xml:space="preserve"> PIEDADE, Acácio Tadeu de Camargo. </w:t>
      </w:r>
      <w:r w:rsidRPr="00EC7899">
        <w:rPr>
          <w:rFonts w:ascii="Times New Roman" w:hAnsi="Times New Roman" w:cs="Times New Roman"/>
          <w:i/>
          <w:iCs/>
        </w:rPr>
        <w:t xml:space="preserve">O canto do </w:t>
      </w:r>
      <w:proofErr w:type="spellStart"/>
      <w:r w:rsidRPr="00EC7899">
        <w:rPr>
          <w:rFonts w:ascii="Times New Roman" w:hAnsi="Times New Roman" w:cs="Times New Roman"/>
          <w:i/>
          <w:iCs/>
        </w:rPr>
        <w:t>kawoká</w:t>
      </w:r>
      <w:proofErr w:type="spellEnd"/>
      <w:r w:rsidRPr="00EC7899">
        <w:rPr>
          <w:rFonts w:ascii="Times New Roman" w:hAnsi="Times New Roman" w:cs="Times New Roman"/>
          <w:i/>
          <w:iCs/>
        </w:rPr>
        <w:t xml:space="preserve">: música, cosmologia e filosofia entre os </w:t>
      </w:r>
      <w:proofErr w:type="spellStart"/>
      <w:r w:rsidRPr="00EC7899">
        <w:rPr>
          <w:rFonts w:ascii="Times New Roman" w:hAnsi="Times New Roman" w:cs="Times New Roman"/>
          <w:i/>
          <w:iCs/>
        </w:rPr>
        <w:t>Wauja</w:t>
      </w:r>
      <w:proofErr w:type="spellEnd"/>
      <w:r w:rsidRPr="00EC7899">
        <w:rPr>
          <w:rFonts w:ascii="Times New Roman" w:hAnsi="Times New Roman" w:cs="Times New Roman"/>
          <w:i/>
          <w:iCs/>
        </w:rPr>
        <w:t xml:space="preserve"> do Alto Xingu</w:t>
      </w:r>
      <w:r w:rsidRPr="00EC7899">
        <w:rPr>
          <w:rFonts w:ascii="Times New Roman" w:hAnsi="Times New Roman" w:cs="Times New Roman"/>
        </w:rPr>
        <w:t>. Tese de Doutorado, UFSC, 2004.</w:t>
      </w:r>
      <w:r>
        <w:rPr>
          <w:rFonts w:ascii="Times New Roman" w:hAnsi="Times New Roman" w:cs="Times New Roman"/>
        </w:rPr>
        <w:t xml:space="preserve"> </w:t>
      </w:r>
    </w:p>
    <w:p w14:paraId="6E164807" w14:textId="77777777" w:rsidR="0036332A" w:rsidRPr="00EC7899" w:rsidRDefault="0036332A" w:rsidP="003633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Escuta orientada:</w:t>
      </w:r>
      <w:r w:rsidRPr="00EC7899">
        <w:rPr>
          <w:rFonts w:ascii="Times New Roman" w:hAnsi="Times New Roman" w:cs="Times New Roman"/>
        </w:rPr>
        <w:t xml:space="preserve"> Na faixa do álbum </w:t>
      </w:r>
      <w:proofErr w:type="spellStart"/>
      <w:r w:rsidRPr="00EC7899">
        <w:rPr>
          <w:rFonts w:ascii="Times New Roman" w:hAnsi="Times New Roman" w:cs="Times New Roman"/>
          <w:i/>
          <w:iCs/>
        </w:rPr>
        <w:t>Wauja</w:t>
      </w:r>
      <w:proofErr w:type="spellEnd"/>
      <w:r w:rsidRPr="00EC7899">
        <w:rPr>
          <w:rFonts w:ascii="Times New Roman" w:hAnsi="Times New Roman" w:cs="Times New Roman"/>
          <w:i/>
          <w:iCs/>
        </w:rPr>
        <w:t xml:space="preserve"> Songs </w:t>
      </w:r>
      <w:proofErr w:type="spellStart"/>
      <w:r w:rsidRPr="00EC7899">
        <w:rPr>
          <w:rFonts w:ascii="Times New Roman" w:hAnsi="Times New Roman" w:cs="Times New Roman"/>
          <w:i/>
          <w:iCs/>
        </w:rPr>
        <w:t>from</w:t>
      </w:r>
      <w:proofErr w:type="spellEnd"/>
      <w:r w:rsidRPr="00EC7899">
        <w:rPr>
          <w:rFonts w:ascii="Times New Roman" w:hAnsi="Times New Roman" w:cs="Times New Roman"/>
          <w:i/>
          <w:iCs/>
        </w:rPr>
        <w:t xml:space="preserve"> Upper Xingu</w:t>
      </w:r>
      <w:r w:rsidRPr="00EC7899">
        <w:rPr>
          <w:rFonts w:ascii="Times New Roman" w:hAnsi="Times New Roman" w:cs="Times New Roman"/>
        </w:rPr>
        <w:t xml:space="preserve">, observe o jogo entre repetição e diferença. O que à primeira audição pode parecer recorrência simples revela, na verdade, um trabalho preciso de variação controlada, transformação </w:t>
      </w:r>
      <w:proofErr w:type="spellStart"/>
      <w:r w:rsidRPr="00EC7899">
        <w:rPr>
          <w:rFonts w:ascii="Times New Roman" w:hAnsi="Times New Roman" w:cs="Times New Roman"/>
        </w:rPr>
        <w:t>motívica</w:t>
      </w:r>
      <w:proofErr w:type="spellEnd"/>
      <w:r w:rsidRPr="00EC7899">
        <w:rPr>
          <w:rFonts w:ascii="Times New Roman" w:hAnsi="Times New Roman" w:cs="Times New Roman"/>
        </w:rPr>
        <w:t xml:space="preserve"> e organização sonora. As flautas não apenas produzem melodia: elas atualizam presenças, relações e falas instrumentais.</w:t>
      </w:r>
    </w:p>
    <w:p w14:paraId="20DB62FF" w14:textId="77777777" w:rsidR="00F26481" w:rsidRDefault="0036332A" w:rsidP="00F264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Link de escuta:</w:t>
      </w:r>
      <w:r w:rsidRPr="00EC7899">
        <w:rPr>
          <w:rFonts w:ascii="Times New Roman" w:hAnsi="Times New Roman" w:cs="Times New Roman"/>
        </w:rPr>
        <w:t xml:space="preserve"> </w:t>
      </w:r>
      <w:hyperlink r:id="rId5" w:history="1">
        <w:r w:rsidRPr="00EC7899">
          <w:rPr>
            <w:rStyle w:val="Hyperlink"/>
            <w:rFonts w:ascii="Times New Roman" w:hAnsi="Times New Roman" w:cs="Times New Roman"/>
          </w:rPr>
          <w:t>Clique aqui para ouvir (</w:t>
        </w:r>
        <w:proofErr w:type="spellStart"/>
        <w:r w:rsidRPr="00EC7899">
          <w:rPr>
            <w:rStyle w:val="Hyperlink"/>
            <w:rFonts w:ascii="Times New Roman" w:hAnsi="Times New Roman" w:cs="Times New Roman"/>
          </w:rPr>
          <w:t>Bandcamp</w:t>
        </w:r>
        <w:proofErr w:type="spellEnd"/>
        <w:r w:rsidRPr="00EC7899">
          <w:rPr>
            <w:rStyle w:val="Hyperlink"/>
            <w:rFonts w:ascii="Times New Roman" w:hAnsi="Times New Roman" w:cs="Times New Roman"/>
          </w:rPr>
          <w:t>)</w:t>
        </w:r>
      </w:hyperlink>
      <w:r>
        <w:rPr>
          <w:rFonts w:ascii="Times New Roman" w:hAnsi="Times New Roman" w:cs="Times New Roman"/>
        </w:rPr>
        <w:t xml:space="preserve"> e/ou</w:t>
      </w:r>
    </w:p>
    <w:p w14:paraId="71FC439F" w14:textId="76EEB0F1" w:rsidR="00F26481" w:rsidRDefault="009830D8" w:rsidP="00F26481">
      <w:pPr>
        <w:ind w:left="720"/>
        <w:rPr>
          <w:rFonts w:ascii="Times New Roman" w:hAnsi="Times New Roman" w:cs="Times New Roman"/>
        </w:rPr>
      </w:pPr>
      <w:hyperlink r:id="rId6" w:history="1">
        <w:r w:rsidRPr="0042358C">
          <w:rPr>
            <w:rStyle w:val="Hyperlink"/>
            <w:rFonts w:ascii="Times New Roman" w:hAnsi="Times New Roman" w:cs="Times New Roman"/>
          </w:rPr>
          <w:t>https://youtu.be/w-IESYxyezw?si=UPKeHj_rS3erw2T3</w:t>
        </w:r>
      </w:hyperlink>
    </w:p>
    <w:p w14:paraId="309797E6" w14:textId="77777777" w:rsidR="009830D8" w:rsidRPr="00F26481" w:rsidRDefault="009830D8" w:rsidP="00F26481">
      <w:pPr>
        <w:ind w:left="720"/>
        <w:rPr>
          <w:rFonts w:ascii="Times New Roman" w:hAnsi="Times New Roman" w:cs="Times New Roman"/>
        </w:rPr>
      </w:pPr>
    </w:p>
    <w:p w14:paraId="1E5F2465" w14:textId="75BB111C" w:rsidR="0036332A" w:rsidRPr="00EC7899" w:rsidRDefault="0036332A" w:rsidP="00F26481">
      <w:pPr>
        <w:ind w:left="720"/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lastRenderedPageBreak/>
        <w:t xml:space="preserve">Música 2 – O canto que cria imagens: </w:t>
      </w:r>
      <w:proofErr w:type="spellStart"/>
      <w:r w:rsidRPr="00EC7899">
        <w:rPr>
          <w:rFonts w:ascii="Times New Roman" w:hAnsi="Times New Roman" w:cs="Times New Roman"/>
          <w:b/>
          <w:bCs/>
          <w:i/>
          <w:iCs/>
        </w:rPr>
        <w:t>huni</w:t>
      </w:r>
      <w:proofErr w:type="spellEnd"/>
      <w:r w:rsidRPr="00EC7899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C7899">
        <w:rPr>
          <w:rFonts w:ascii="Times New Roman" w:hAnsi="Times New Roman" w:cs="Times New Roman"/>
          <w:b/>
          <w:bCs/>
          <w:i/>
          <w:iCs/>
        </w:rPr>
        <w:t>meka</w:t>
      </w:r>
      <w:proofErr w:type="spellEnd"/>
      <w:r w:rsidRPr="00EC7899">
        <w:rPr>
          <w:rFonts w:ascii="Times New Roman" w:hAnsi="Times New Roman" w:cs="Times New Roman"/>
          <w:b/>
          <w:bCs/>
        </w:rPr>
        <w:t xml:space="preserve"> (Huni Kuin)</w:t>
      </w:r>
    </w:p>
    <w:p w14:paraId="43040A9C" w14:textId="77777777" w:rsidR="0036332A" w:rsidRPr="00EC7899" w:rsidRDefault="0036332A" w:rsidP="0036332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Referência geral:</w:t>
      </w:r>
      <w:r w:rsidRPr="00EC7899">
        <w:rPr>
          <w:rFonts w:ascii="Times New Roman" w:hAnsi="Times New Roman" w:cs="Times New Roman"/>
        </w:rPr>
        <w:t xml:space="preserve"> Registros audiovisuais e trabalhos visuais do MAHKU – Movimento dos Artistas Huni Kuin.</w:t>
      </w:r>
    </w:p>
    <w:p w14:paraId="0D17ED4C" w14:textId="77777777" w:rsidR="0036332A" w:rsidRPr="00EC7899" w:rsidRDefault="0036332A" w:rsidP="0036332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Escuta orientada:</w:t>
      </w:r>
      <w:r w:rsidRPr="00EC7899">
        <w:rPr>
          <w:rFonts w:ascii="Times New Roman" w:hAnsi="Times New Roman" w:cs="Times New Roman"/>
        </w:rPr>
        <w:t xml:space="preserve"> Perceba como a condução melódica não funciona apenas como acompanhamento do ritual. O canto modula a percepção, orienta a travessia sensível e participa da constituição da experiência visionária. Em vez de “ilustrar” uma miração, ele ajuda a compô-la.</w:t>
      </w:r>
    </w:p>
    <w:p w14:paraId="69F7424A" w14:textId="519A552D" w:rsidR="0036332A" w:rsidRPr="00EC7899" w:rsidRDefault="0036332A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EC7899">
        <w:rPr>
          <w:rFonts w:ascii="Times New Roman" w:hAnsi="Times New Roman" w:cs="Times New Roman"/>
          <w:b/>
          <w:bCs/>
        </w:rPr>
        <w:t>Link de escuta (exemplo audiovisual):</w:t>
      </w:r>
      <w:r w:rsidRPr="00EC7899">
        <w:rPr>
          <w:rFonts w:ascii="Times New Roman" w:hAnsi="Times New Roman" w:cs="Times New Roman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</w:rPr>
          <w:t>[</w:t>
        </w:r>
      </w:hyperlink>
      <w:r w:rsidRPr="003633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hyperlink r:id="rId8" w:history="1">
        <w:r w:rsidRPr="00A41308">
          <w:rPr>
            <w:rStyle w:val="Hyperlink"/>
            <w:rFonts w:ascii="Times New Roman" w:hAnsi="Times New Roman" w:cs="Times New Roman"/>
          </w:rPr>
          <w:t>https://youtube.com/playlist?list=PLhyNUmzBYyrhLfy2ESBZeWpYlEdHgwq8</w:t>
        </w:r>
      </w:hyperlink>
      <w:r>
        <w:rPr>
          <w:rFonts w:ascii="Times New Roman" w:hAnsi="Times New Roman" w:cs="Times New Roman"/>
        </w:rPr>
        <w:tab/>
      </w:r>
      <w:proofErr w:type="spellStart"/>
      <w:r w:rsidRPr="0036332A">
        <w:rPr>
          <w:rFonts w:ascii="Times New Roman" w:hAnsi="Times New Roman" w:cs="Times New Roman"/>
        </w:rPr>
        <w:t>a&amp;si</w:t>
      </w:r>
      <w:proofErr w:type="spellEnd"/>
      <w:r w:rsidRPr="0036332A">
        <w:rPr>
          <w:rFonts w:ascii="Times New Roman" w:hAnsi="Times New Roman" w:cs="Times New Roman"/>
        </w:rPr>
        <w:t>=tDxKqnmeVz3N7ZNR</w:t>
      </w:r>
      <w:r>
        <w:rPr>
          <w:rFonts w:ascii="Times New Roman" w:hAnsi="Times New Roman" w:cs="Times New Roman"/>
        </w:rPr>
        <w:t>]</w:t>
      </w:r>
    </w:p>
    <w:p w14:paraId="6A48AABA" w14:textId="77777777" w:rsidR="009830D8" w:rsidRDefault="009830D8" w:rsidP="0036332A">
      <w:pPr>
        <w:rPr>
          <w:rFonts w:ascii="Times New Roman" w:hAnsi="Times New Roman" w:cs="Times New Roman"/>
          <w:b/>
          <w:bCs/>
        </w:rPr>
      </w:pPr>
    </w:p>
    <w:p w14:paraId="02AA0F95" w14:textId="0E8047A1" w:rsidR="0036332A" w:rsidRPr="00EC7899" w:rsidRDefault="0036332A" w:rsidP="0036332A">
      <w:p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Tensão central:</w:t>
      </w:r>
      <w:r w:rsidRPr="00EC7899">
        <w:rPr>
          <w:rFonts w:ascii="Times New Roman" w:hAnsi="Times New Roman" w:cs="Times New Roman"/>
        </w:rPr>
        <w:br/>
        <w:t xml:space="preserve">Duas linguagens sonoras diferentes — uma instrumental, outra vocal —, mas </w:t>
      </w:r>
      <w:proofErr w:type="gramStart"/>
      <w:r w:rsidRPr="00EC7899">
        <w:rPr>
          <w:rFonts w:ascii="Times New Roman" w:hAnsi="Times New Roman" w:cs="Times New Roman"/>
        </w:rPr>
        <w:t>ambas operando</w:t>
      </w:r>
      <w:proofErr w:type="gramEnd"/>
      <w:r w:rsidRPr="00EC7899">
        <w:rPr>
          <w:rFonts w:ascii="Times New Roman" w:hAnsi="Times New Roman" w:cs="Times New Roman"/>
        </w:rPr>
        <w:t xml:space="preserve"> como </w:t>
      </w:r>
      <w:r w:rsidRPr="00EC7899">
        <w:rPr>
          <w:rFonts w:ascii="Times New Roman" w:hAnsi="Times New Roman" w:cs="Times New Roman"/>
          <w:b/>
          <w:bCs/>
        </w:rPr>
        <w:t>tecnologias do sagrado</w:t>
      </w:r>
      <w:r w:rsidRPr="00EC7899">
        <w:rPr>
          <w:rFonts w:ascii="Times New Roman" w:hAnsi="Times New Roman" w:cs="Times New Roman"/>
        </w:rPr>
        <w:t>.</w:t>
      </w:r>
    </w:p>
    <w:p w14:paraId="51247D4D" w14:textId="77777777" w:rsidR="0036332A" w:rsidRPr="00EC7899" w:rsidRDefault="0036332A" w:rsidP="0036332A">
      <w:p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Pop-up de aprofundamento – Atualização técnica:</w:t>
      </w:r>
      <w:r w:rsidRPr="00EC7899">
        <w:rPr>
          <w:rFonts w:ascii="Times New Roman" w:hAnsi="Times New Roman" w:cs="Times New Roman"/>
        </w:rPr>
        <w:br/>
        <w:t xml:space="preserve">Em contextos urbanos, como em Manaus, flautas </w:t>
      </w:r>
      <w:proofErr w:type="spellStart"/>
      <w:r w:rsidRPr="00EC7899">
        <w:rPr>
          <w:rFonts w:ascii="Times New Roman" w:hAnsi="Times New Roman" w:cs="Times New Roman"/>
          <w:i/>
          <w:iCs/>
        </w:rPr>
        <w:t>kawoká</w:t>
      </w:r>
      <w:proofErr w:type="spellEnd"/>
      <w:r w:rsidRPr="00EC7899">
        <w:rPr>
          <w:rFonts w:ascii="Times New Roman" w:hAnsi="Times New Roman" w:cs="Times New Roman"/>
        </w:rPr>
        <w:t xml:space="preserve"> passaram a ser confeccionadas também com tubos de PVC. Isso não deve ser lido automaticamente como “perda” de tradição. Ao contrário, pode indicar que a tradição permanece viva ao incorporar novos materiais sem abandonar sua função relacional, ritual e cosmológica.</w:t>
      </w:r>
    </w:p>
    <w:p w14:paraId="7FE7D953" w14:textId="77777777" w:rsidR="0036332A" w:rsidRPr="00EC7899" w:rsidRDefault="0036332A" w:rsidP="0036332A">
      <w:p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Pergunta disparadora:</w:t>
      </w:r>
      <w:r w:rsidRPr="00EC7899">
        <w:rPr>
          <w:rFonts w:ascii="Times New Roman" w:hAnsi="Times New Roman" w:cs="Times New Roman"/>
        </w:rPr>
        <w:br/>
        <w:t>O que essas escutas ensinam sobre a relação entre técnica, matéria, corpo e sagrado?</w:t>
      </w:r>
    </w:p>
    <w:p w14:paraId="37DE7278" w14:textId="47A4843A" w:rsidR="0036332A" w:rsidRDefault="0036332A" w:rsidP="0036332A">
      <w:pPr>
        <w:rPr>
          <w:rFonts w:ascii="Times New Roman" w:hAnsi="Times New Roman" w:cs="Times New Roman"/>
        </w:rPr>
      </w:pPr>
      <w:r w:rsidRPr="00EC7899">
        <w:rPr>
          <w:rFonts w:ascii="Times New Roman" w:hAnsi="Times New Roman" w:cs="Times New Roman"/>
          <w:b/>
          <w:bCs/>
        </w:rPr>
        <w:t>Conexão/gancho:</w:t>
      </w:r>
      <w:r w:rsidRPr="00EC7899">
        <w:rPr>
          <w:rFonts w:ascii="Times New Roman" w:hAnsi="Times New Roman" w:cs="Times New Roman"/>
        </w:rPr>
        <w:br/>
        <w:t>Essa potência não pertence apenas ao passado. Em contextos de violência, expulsão e expropriação, cantar continua sendo forma de presença, retomada e resistência.</w:t>
      </w:r>
    </w:p>
    <w:p w14:paraId="3DA28407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558C2F">
          <v:rect id="_x0000_i1031" style="width:0;height:1.5pt" o:hralign="center" o:hrstd="t" o:hr="t" fillcolor="#a0a0a0" stroked="f"/>
        </w:pict>
      </w:r>
    </w:p>
    <w:p w14:paraId="305F6E96" w14:textId="77777777" w:rsidR="009830D8" w:rsidRDefault="009830D8" w:rsidP="0036332A">
      <w:pPr>
        <w:rPr>
          <w:rFonts w:ascii="Times New Roman" w:hAnsi="Times New Roman" w:cs="Times New Roman"/>
          <w:b/>
          <w:bCs/>
        </w:rPr>
      </w:pPr>
    </w:p>
    <w:p w14:paraId="1EAFDAD5" w14:textId="3E07128D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>ABA 6 – RESISTÊNCIA: O Canto como Territorialidade e Presença</w:t>
      </w:r>
    </w:p>
    <w:p w14:paraId="5B6AF27F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Texto-base</w:t>
      </w:r>
      <w:r w:rsidRPr="0036332A">
        <w:rPr>
          <w:rFonts w:ascii="Times New Roman" w:hAnsi="Times New Roman" w:cs="Times New Roman"/>
        </w:rPr>
        <w:br/>
        <w:t>As musicalidades indígenas contemporâneas são práticas atuais de existência, memória e luta. Cantar na língua do povo, reconstruir espaços rituais e retomar instrumentos são formas de afirmar presença e soberania.</w:t>
      </w:r>
    </w:p>
    <w:p w14:paraId="30E5D92A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Tensão central</w:t>
      </w:r>
      <w:r w:rsidRPr="0036332A">
        <w:rPr>
          <w:rFonts w:ascii="Times New Roman" w:hAnsi="Times New Roman" w:cs="Times New Roman"/>
        </w:rPr>
        <w:br/>
        <w:t xml:space="preserve">Em um país que historicamente tentou silenciar os povos originários, </w:t>
      </w:r>
      <w:r w:rsidRPr="0036332A">
        <w:rPr>
          <w:rFonts w:ascii="Times New Roman" w:hAnsi="Times New Roman" w:cs="Times New Roman"/>
          <w:b/>
          <w:bCs/>
        </w:rPr>
        <w:t>cantar é resistir</w:t>
      </w:r>
      <w:r w:rsidRPr="0036332A">
        <w:rPr>
          <w:rFonts w:ascii="Times New Roman" w:hAnsi="Times New Roman" w:cs="Times New Roman"/>
        </w:rPr>
        <w:t>.</w:t>
      </w:r>
    </w:p>
    <w:p w14:paraId="7CC8F0BA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Pop-up</w:t>
      </w:r>
      <w:r w:rsidRPr="0036332A">
        <w:rPr>
          <w:rFonts w:ascii="Times New Roman" w:hAnsi="Times New Roman" w:cs="Times New Roman"/>
        </w:rPr>
        <w:br/>
        <w:t>Para a Educação Profissional e Tecnológica, reconhecer esses saberes exige ampliar o conceito de técnica e enfrentar o apagamento histórico de saberes indígenas.</w:t>
      </w:r>
    </w:p>
    <w:p w14:paraId="43C812EB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lastRenderedPageBreak/>
        <w:t>Pergunta disparadora</w:t>
      </w:r>
      <w:r w:rsidRPr="0036332A">
        <w:rPr>
          <w:rFonts w:ascii="Times New Roman" w:hAnsi="Times New Roman" w:cs="Times New Roman"/>
        </w:rPr>
        <w:br/>
        <w:t>Como a escola técnica pode reconhecer o canto e a escuta como saberes legítimos?</w:t>
      </w:r>
    </w:p>
    <w:p w14:paraId="6D8AAB3E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Conexão</w:t>
      </w:r>
      <w:r w:rsidRPr="0036332A">
        <w:rPr>
          <w:rFonts w:ascii="Times New Roman" w:hAnsi="Times New Roman" w:cs="Times New Roman"/>
        </w:rPr>
        <w:br/>
        <w:t>Para aprofundar essa reflexão, vale conhecer autores, conceitos e referências centrais.</w:t>
      </w:r>
    </w:p>
    <w:p w14:paraId="7BD85C9C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EFB4FF">
          <v:rect id="_x0000_i1032" style="width:0;height:1.5pt" o:hralign="center" o:hrstd="t" o:hr="t" fillcolor="#a0a0a0" stroked="f"/>
        </w:pict>
      </w:r>
    </w:p>
    <w:p w14:paraId="29BAF886" w14:textId="77777777" w:rsidR="009C7D41" w:rsidRDefault="009C7D41" w:rsidP="0036332A">
      <w:pPr>
        <w:rPr>
          <w:rFonts w:ascii="Times New Roman" w:hAnsi="Times New Roman" w:cs="Times New Roman"/>
          <w:b/>
          <w:bCs/>
        </w:rPr>
      </w:pPr>
    </w:p>
    <w:p w14:paraId="3665CCE0" w14:textId="79E38D91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>ABA 7 – APROFUNDAMENTO: Pensadores e Conceitos</w:t>
      </w:r>
    </w:p>
    <w:p w14:paraId="7A717F1E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Vozes indígenas</w:t>
      </w:r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Ailton Krenak</w:t>
      </w:r>
      <w:r w:rsidRPr="0036332A">
        <w:rPr>
          <w:rFonts w:ascii="Times New Roman" w:hAnsi="Times New Roman" w:cs="Times New Roman"/>
        </w:rPr>
        <w:t xml:space="preserve"> – </w:t>
      </w:r>
      <w:r w:rsidRPr="0036332A">
        <w:rPr>
          <w:rFonts w:ascii="Times New Roman" w:hAnsi="Times New Roman" w:cs="Times New Roman"/>
          <w:i/>
          <w:iCs/>
        </w:rPr>
        <w:t>Ideias para adiar o fim do mundo</w:t>
      </w:r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Davi Kopenawa e Bruce Albert</w:t>
      </w:r>
      <w:r w:rsidRPr="0036332A">
        <w:rPr>
          <w:rFonts w:ascii="Times New Roman" w:hAnsi="Times New Roman" w:cs="Times New Roman"/>
        </w:rPr>
        <w:t xml:space="preserve"> – </w:t>
      </w:r>
      <w:r w:rsidRPr="0036332A">
        <w:rPr>
          <w:rFonts w:ascii="Times New Roman" w:hAnsi="Times New Roman" w:cs="Times New Roman"/>
          <w:i/>
          <w:iCs/>
        </w:rPr>
        <w:t>A queda do céu</w:t>
      </w:r>
    </w:p>
    <w:p w14:paraId="6F26A89E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Conceitos-chave</w:t>
      </w:r>
      <w:r w:rsidRPr="0036332A">
        <w:rPr>
          <w:rFonts w:ascii="Times New Roman" w:hAnsi="Times New Roman" w:cs="Times New Roman"/>
        </w:rPr>
        <w:br/>
      </w:r>
      <w:proofErr w:type="spellStart"/>
      <w:r w:rsidRPr="0036332A">
        <w:rPr>
          <w:rFonts w:ascii="Times New Roman" w:hAnsi="Times New Roman" w:cs="Times New Roman"/>
          <w:b/>
          <w:bCs/>
        </w:rPr>
        <w:t>Acustemologia</w:t>
      </w:r>
      <w:proofErr w:type="spellEnd"/>
      <w:r w:rsidRPr="0036332A">
        <w:rPr>
          <w:rFonts w:ascii="Times New Roman" w:hAnsi="Times New Roman" w:cs="Times New Roman"/>
        </w:rPr>
        <w:t xml:space="preserve"> – o som como modo de conhecer</w:t>
      </w:r>
      <w:r w:rsidRPr="0036332A">
        <w:rPr>
          <w:rFonts w:ascii="Times New Roman" w:hAnsi="Times New Roman" w:cs="Times New Roman"/>
        </w:rPr>
        <w:br/>
      </w:r>
      <w:proofErr w:type="spellStart"/>
      <w:r w:rsidRPr="0036332A">
        <w:rPr>
          <w:rFonts w:ascii="Times New Roman" w:hAnsi="Times New Roman" w:cs="Times New Roman"/>
          <w:b/>
          <w:bCs/>
        </w:rPr>
        <w:t>Ayvu</w:t>
      </w:r>
      <w:proofErr w:type="spellEnd"/>
      <w:r w:rsidRPr="0036332A">
        <w:rPr>
          <w:rFonts w:ascii="Times New Roman" w:hAnsi="Times New Roman" w:cs="Times New Roman"/>
        </w:rPr>
        <w:t xml:space="preserve"> – palavra como força criadora</w:t>
      </w:r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Canto incorporado</w:t>
      </w:r>
      <w:r w:rsidRPr="0036332A">
        <w:rPr>
          <w:rFonts w:ascii="Times New Roman" w:hAnsi="Times New Roman" w:cs="Times New Roman"/>
        </w:rPr>
        <w:t xml:space="preserve"> – saber que passa pela voz, pelo corpo e pela performance</w:t>
      </w:r>
    </w:p>
    <w:p w14:paraId="391FA604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  <w:b/>
          <w:bCs/>
        </w:rPr>
        <w:t>Referências</w:t>
      </w:r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Anthony Seeger</w:t>
      </w:r>
      <w:r w:rsidRPr="0036332A">
        <w:rPr>
          <w:rFonts w:ascii="Times New Roman" w:hAnsi="Times New Roman" w:cs="Times New Roman"/>
        </w:rPr>
        <w:t xml:space="preserve"> – </w:t>
      </w:r>
      <w:r w:rsidRPr="0036332A">
        <w:rPr>
          <w:rFonts w:ascii="Times New Roman" w:hAnsi="Times New Roman" w:cs="Times New Roman"/>
          <w:i/>
          <w:iCs/>
        </w:rPr>
        <w:t xml:space="preserve">Por que cantam os </w:t>
      </w:r>
      <w:proofErr w:type="spellStart"/>
      <w:r w:rsidRPr="0036332A">
        <w:rPr>
          <w:rFonts w:ascii="Times New Roman" w:hAnsi="Times New Roman" w:cs="Times New Roman"/>
          <w:i/>
          <w:iCs/>
        </w:rPr>
        <w:t>Kisêdjê</w:t>
      </w:r>
      <w:proofErr w:type="spellEnd"/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Acácio Tadeu de Camargo Piedade</w:t>
      </w:r>
      <w:r w:rsidRPr="0036332A">
        <w:rPr>
          <w:rFonts w:ascii="Times New Roman" w:hAnsi="Times New Roman" w:cs="Times New Roman"/>
        </w:rPr>
        <w:t xml:space="preserve"> – </w:t>
      </w:r>
      <w:r w:rsidRPr="0036332A">
        <w:rPr>
          <w:rFonts w:ascii="Times New Roman" w:hAnsi="Times New Roman" w:cs="Times New Roman"/>
          <w:i/>
          <w:iCs/>
        </w:rPr>
        <w:t xml:space="preserve">O canto do </w:t>
      </w:r>
      <w:proofErr w:type="spellStart"/>
      <w:r w:rsidRPr="0036332A">
        <w:rPr>
          <w:rFonts w:ascii="Times New Roman" w:hAnsi="Times New Roman" w:cs="Times New Roman"/>
          <w:i/>
          <w:iCs/>
        </w:rPr>
        <w:t>kawoká</w:t>
      </w:r>
      <w:proofErr w:type="spellEnd"/>
      <w:r w:rsidRPr="0036332A">
        <w:rPr>
          <w:rFonts w:ascii="Times New Roman" w:hAnsi="Times New Roman" w:cs="Times New Roman"/>
        </w:rPr>
        <w:br/>
      </w:r>
      <w:r w:rsidRPr="0036332A">
        <w:rPr>
          <w:rFonts w:ascii="Times New Roman" w:hAnsi="Times New Roman" w:cs="Times New Roman"/>
          <w:b/>
          <w:bCs/>
        </w:rPr>
        <w:t>MAHKU</w:t>
      </w:r>
      <w:r w:rsidRPr="0036332A">
        <w:rPr>
          <w:rFonts w:ascii="Times New Roman" w:hAnsi="Times New Roman" w:cs="Times New Roman"/>
        </w:rPr>
        <w:t xml:space="preserve"> – Movimento dos Artistas Huni Kuin</w:t>
      </w:r>
    </w:p>
    <w:p w14:paraId="0E30C198" w14:textId="77777777" w:rsidR="0036332A" w:rsidRPr="0036332A" w:rsidRDefault="00026563" w:rsidP="0036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FF973E">
          <v:rect id="_x0000_i1033" style="width:0;height:1.5pt" o:hralign="center" o:hrstd="t" o:hr="t" fillcolor="#a0a0a0" stroked="f"/>
        </w:pict>
      </w:r>
    </w:p>
    <w:p w14:paraId="557BEEAD" w14:textId="77777777" w:rsidR="009830D8" w:rsidRDefault="009830D8" w:rsidP="0036332A">
      <w:pPr>
        <w:rPr>
          <w:rFonts w:ascii="Times New Roman" w:hAnsi="Times New Roman" w:cs="Times New Roman"/>
          <w:b/>
          <w:bCs/>
        </w:rPr>
      </w:pPr>
    </w:p>
    <w:p w14:paraId="7F7FAB66" w14:textId="0A28ACDA" w:rsidR="0036332A" w:rsidRPr="0036332A" w:rsidRDefault="0036332A" w:rsidP="0036332A">
      <w:pPr>
        <w:rPr>
          <w:rFonts w:ascii="Times New Roman" w:hAnsi="Times New Roman" w:cs="Times New Roman"/>
          <w:b/>
          <w:bCs/>
        </w:rPr>
      </w:pPr>
      <w:r w:rsidRPr="0036332A">
        <w:rPr>
          <w:rFonts w:ascii="Times New Roman" w:hAnsi="Times New Roman" w:cs="Times New Roman"/>
          <w:b/>
          <w:bCs/>
        </w:rPr>
        <w:t>FECHO DO BLOCO</w:t>
      </w:r>
    </w:p>
    <w:p w14:paraId="5FDF5752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</w:rPr>
        <w:t>Este bloco propõe ampliar o conceito de técnica: não apenas fabricação de objetos, mas também escuta, vocalização, memória, mediação com o ambiente e sustentação da vida coletiva.</w:t>
      </w:r>
    </w:p>
    <w:p w14:paraId="1625DAF4" w14:textId="77777777" w:rsidR="0036332A" w:rsidRPr="0036332A" w:rsidRDefault="0036332A" w:rsidP="0036332A">
      <w:pPr>
        <w:rPr>
          <w:rFonts w:ascii="Times New Roman" w:hAnsi="Times New Roman" w:cs="Times New Roman"/>
        </w:rPr>
      </w:pPr>
      <w:r w:rsidRPr="0036332A">
        <w:rPr>
          <w:rFonts w:ascii="Times New Roman" w:hAnsi="Times New Roman" w:cs="Times New Roman"/>
        </w:rPr>
        <w:t>A história da educação profissional brasileira, assim, não começa em 1909. O que o Estado fará mais tarde será institucionalizar uma forma específica, hierarquizada e excludente de definir e transmitir a técnica. É a partir desse contraste que a linha do tempo ganha densidade histórica.</w:t>
      </w:r>
    </w:p>
    <w:p w14:paraId="70F2F2E5" w14:textId="428E195A" w:rsidR="00EC7899" w:rsidRPr="00EC7899" w:rsidRDefault="00EC7899" w:rsidP="0036332A"/>
    <w:sectPr w:rsidR="00EC7899" w:rsidRPr="00EC7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B16"/>
    <w:multiLevelType w:val="multilevel"/>
    <w:tmpl w:val="112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1E79"/>
    <w:multiLevelType w:val="multilevel"/>
    <w:tmpl w:val="5E3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0AEF"/>
    <w:multiLevelType w:val="multilevel"/>
    <w:tmpl w:val="38A6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D18"/>
    <w:multiLevelType w:val="multilevel"/>
    <w:tmpl w:val="4DC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1194"/>
    <w:multiLevelType w:val="multilevel"/>
    <w:tmpl w:val="2E0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6517"/>
    <w:multiLevelType w:val="multilevel"/>
    <w:tmpl w:val="E91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13A5F"/>
    <w:multiLevelType w:val="multilevel"/>
    <w:tmpl w:val="268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409BD"/>
    <w:multiLevelType w:val="multilevel"/>
    <w:tmpl w:val="B14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12052"/>
    <w:multiLevelType w:val="multilevel"/>
    <w:tmpl w:val="2AF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30C49"/>
    <w:multiLevelType w:val="multilevel"/>
    <w:tmpl w:val="091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A7B25"/>
    <w:multiLevelType w:val="multilevel"/>
    <w:tmpl w:val="0EC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D1A48"/>
    <w:multiLevelType w:val="multilevel"/>
    <w:tmpl w:val="EB3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05091"/>
    <w:multiLevelType w:val="multilevel"/>
    <w:tmpl w:val="016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E60AF"/>
    <w:multiLevelType w:val="multilevel"/>
    <w:tmpl w:val="BCA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23829"/>
    <w:multiLevelType w:val="multilevel"/>
    <w:tmpl w:val="566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92AF8"/>
    <w:multiLevelType w:val="multilevel"/>
    <w:tmpl w:val="6BF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748C9"/>
    <w:multiLevelType w:val="multilevel"/>
    <w:tmpl w:val="F72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18138">
    <w:abstractNumId w:val="8"/>
  </w:num>
  <w:num w:numId="2" w16cid:durableId="1030229683">
    <w:abstractNumId w:val="15"/>
  </w:num>
  <w:num w:numId="3" w16cid:durableId="242421293">
    <w:abstractNumId w:val="6"/>
  </w:num>
  <w:num w:numId="4" w16cid:durableId="1282497976">
    <w:abstractNumId w:val="3"/>
  </w:num>
  <w:num w:numId="5" w16cid:durableId="79760738">
    <w:abstractNumId w:val="2"/>
  </w:num>
  <w:num w:numId="6" w16cid:durableId="1034039033">
    <w:abstractNumId w:val="5"/>
  </w:num>
  <w:num w:numId="7" w16cid:durableId="47188161">
    <w:abstractNumId w:val="7"/>
  </w:num>
  <w:num w:numId="8" w16cid:durableId="1881550431">
    <w:abstractNumId w:val="4"/>
  </w:num>
  <w:num w:numId="9" w16cid:durableId="1207067785">
    <w:abstractNumId w:val="13"/>
  </w:num>
  <w:num w:numId="10" w16cid:durableId="534923656">
    <w:abstractNumId w:val="14"/>
  </w:num>
  <w:num w:numId="11" w16cid:durableId="1883666655">
    <w:abstractNumId w:val="12"/>
  </w:num>
  <w:num w:numId="12" w16cid:durableId="612832418">
    <w:abstractNumId w:val="11"/>
  </w:num>
  <w:num w:numId="13" w16cid:durableId="388304696">
    <w:abstractNumId w:val="0"/>
  </w:num>
  <w:num w:numId="14" w16cid:durableId="381486715">
    <w:abstractNumId w:val="16"/>
  </w:num>
  <w:num w:numId="15" w16cid:durableId="1549687847">
    <w:abstractNumId w:val="10"/>
  </w:num>
  <w:num w:numId="16" w16cid:durableId="1950696550">
    <w:abstractNumId w:val="1"/>
  </w:num>
  <w:num w:numId="17" w16cid:durableId="1131634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50"/>
    <w:rsid w:val="000517B9"/>
    <w:rsid w:val="000B06AC"/>
    <w:rsid w:val="00204993"/>
    <w:rsid w:val="00265E32"/>
    <w:rsid w:val="00271174"/>
    <w:rsid w:val="00284BC8"/>
    <w:rsid w:val="0033777A"/>
    <w:rsid w:val="00352ADE"/>
    <w:rsid w:val="00360250"/>
    <w:rsid w:val="0036332A"/>
    <w:rsid w:val="00374296"/>
    <w:rsid w:val="005237C6"/>
    <w:rsid w:val="00611D03"/>
    <w:rsid w:val="00774C5E"/>
    <w:rsid w:val="007C5B2E"/>
    <w:rsid w:val="007E0FE4"/>
    <w:rsid w:val="007E760E"/>
    <w:rsid w:val="007F7AF8"/>
    <w:rsid w:val="00840D94"/>
    <w:rsid w:val="00841E6E"/>
    <w:rsid w:val="008526B8"/>
    <w:rsid w:val="008A00C8"/>
    <w:rsid w:val="008B7D6C"/>
    <w:rsid w:val="009162B8"/>
    <w:rsid w:val="009830D8"/>
    <w:rsid w:val="00990B3F"/>
    <w:rsid w:val="00994DFF"/>
    <w:rsid w:val="009C7D41"/>
    <w:rsid w:val="00A17329"/>
    <w:rsid w:val="00A820E4"/>
    <w:rsid w:val="00B50676"/>
    <w:rsid w:val="00C152A7"/>
    <w:rsid w:val="00C30BCE"/>
    <w:rsid w:val="00C60E97"/>
    <w:rsid w:val="00C81767"/>
    <w:rsid w:val="00CC5EAE"/>
    <w:rsid w:val="00CE2EF8"/>
    <w:rsid w:val="00D129E2"/>
    <w:rsid w:val="00D44C83"/>
    <w:rsid w:val="00D8222E"/>
    <w:rsid w:val="00D85249"/>
    <w:rsid w:val="00D948D6"/>
    <w:rsid w:val="00DA1EC2"/>
    <w:rsid w:val="00E32D45"/>
    <w:rsid w:val="00E65CDB"/>
    <w:rsid w:val="00E948C6"/>
    <w:rsid w:val="00EC6581"/>
    <w:rsid w:val="00EC7899"/>
    <w:rsid w:val="00F26481"/>
    <w:rsid w:val="00F4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5611"/>
  <w15:chartTrackingRefBased/>
  <w15:docId w15:val="{AE8635DF-2276-4680-92D2-C86DC0A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2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2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2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2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2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2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2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62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62B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82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8222E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DA1E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playlist?list=PLhyNUmzBYyrhLfy2ESBZeWpYlEdHgwq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0lJ6wQqY_j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w-IESYxyezw?si=UPKeHj_rS3erw2T3" TargetMode="External"/><Relationship Id="rId5" Type="http://schemas.openxmlformats.org/officeDocument/2006/relationships/hyperlink" Target="https://tent.deep-swarm.xyz/release.php?artist=antigenrecords&amp;type=album&amp;name=wauja-songs-from-upper-xing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1250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8</cp:revision>
  <cp:lastPrinted>2026-04-15T15:19:00Z</cp:lastPrinted>
  <dcterms:created xsi:type="dcterms:W3CDTF">2026-04-17T16:43:00Z</dcterms:created>
  <dcterms:modified xsi:type="dcterms:W3CDTF">2026-04-20T02:08:00Z</dcterms:modified>
</cp:coreProperties>
</file>