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AD05" w14:textId="396A3E57" w:rsidR="00646554" w:rsidRPr="00646554" w:rsidRDefault="00646554" w:rsidP="00646554">
      <w:pPr>
        <w:rPr>
          <w:rFonts w:ascii="Times New Roman" w:hAnsi="Times New Roman" w:cs="Times New Roman"/>
        </w:rPr>
      </w:pPr>
    </w:p>
    <w:p w14:paraId="3FF97009" w14:textId="48BB9AE1" w:rsidR="00646554" w:rsidRPr="00646554" w:rsidRDefault="00646554" w:rsidP="00646554">
      <w:pPr>
        <w:rPr>
          <w:rFonts w:ascii="Times New Roman" w:hAnsi="Times New Roman" w:cs="Times New Roman"/>
          <w:b/>
          <w:bCs/>
        </w:rPr>
      </w:pPr>
      <w:r w:rsidRPr="00646554">
        <w:rPr>
          <w:rFonts w:ascii="Times New Roman" w:hAnsi="Times New Roman" w:cs="Times New Roman"/>
          <w:b/>
          <w:bCs/>
        </w:rPr>
        <w:t xml:space="preserve">BLOCO </w:t>
      </w:r>
      <w:r w:rsidR="00536AF4">
        <w:rPr>
          <w:rFonts w:ascii="Times New Roman" w:hAnsi="Times New Roman" w:cs="Times New Roman"/>
          <w:b/>
          <w:bCs/>
        </w:rPr>
        <w:t>4</w:t>
      </w:r>
      <w:r w:rsidRPr="00646554">
        <w:rPr>
          <w:rFonts w:ascii="Times New Roman" w:hAnsi="Times New Roman" w:cs="Times New Roman"/>
          <w:b/>
          <w:bCs/>
        </w:rPr>
        <w:t xml:space="preserve"> – MODERNIZAÇÃO E CONFLITO (1946–1964)</w:t>
      </w:r>
    </w:p>
    <w:p w14:paraId="5F4BCD3A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Título do período:</w:t>
      </w:r>
      <w:r w:rsidRPr="00646554">
        <w:rPr>
          <w:rFonts w:ascii="Times New Roman" w:hAnsi="Times New Roman" w:cs="Times New Roman"/>
        </w:rPr>
        <w:t xml:space="preserve"> Modernização e Conflito</w:t>
      </w:r>
      <w:r w:rsidRPr="00646554">
        <w:rPr>
          <w:rFonts w:ascii="Times New Roman" w:hAnsi="Times New Roman" w:cs="Times New Roman"/>
        </w:rPr>
        <w:br/>
      </w:r>
      <w:r w:rsidRPr="00646554">
        <w:rPr>
          <w:rFonts w:ascii="Times New Roman" w:hAnsi="Times New Roman" w:cs="Times New Roman"/>
          <w:b/>
          <w:bCs/>
        </w:rPr>
        <w:t>Subtítulo:</w:t>
      </w:r>
      <w:r w:rsidRPr="00646554">
        <w:rPr>
          <w:rFonts w:ascii="Times New Roman" w:hAnsi="Times New Roman" w:cs="Times New Roman"/>
        </w:rPr>
        <w:t xml:space="preserve"> Da engenharia do som à crise do projeto nacional</w:t>
      </w:r>
      <w:r w:rsidRPr="00646554">
        <w:rPr>
          <w:rFonts w:ascii="Times New Roman" w:hAnsi="Times New Roman" w:cs="Times New Roman"/>
        </w:rPr>
        <w:br/>
      </w:r>
      <w:r w:rsidRPr="00646554">
        <w:rPr>
          <w:rFonts w:ascii="Times New Roman" w:hAnsi="Times New Roman" w:cs="Times New Roman"/>
          <w:b/>
          <w:bCs/>
        </w:rPr>
        <w:t>Recorte temporal:</w:t>
      </w:r>
      <w:r w:rsidRPr="00646554">
        <w:rPr>
          <w:rFonts w:ascii="Times New Roman" w:hAnsi="Times New Roman" w:cs="Times New Roman"/>
        </w:rPr>
        <w:t xml:space="preserve"> 1946–1964</w:t>
      </w:r>
    </w:p>
    <w:p w14:paraId="1D8C646E" w14:textId="77777777" w:rsidR="00897874" w:rsidRPr="00BA5332" w:rsidRDefault="00646554" w:rsidP="00897874">
      <w:pPr>
        <w:rPr>
          <w:rFonts w:ascii="Times" w:hAnsi="Times"/>
          <w:color w:val="275317" w:themeColor="accent6" w:themeShade="80"/>
        </w:rPr>
      </w:pPr>
      <w:r w:rsidRPr="00646554">
        <w:rPr>
          <w:rFonts w:ascii="Times New Roman" w:hAnsi="Times New Roman" w:cs="Times New Roman"/>
          <w:b/>
          <w:bCs/>
        </w:rPr>
        <w:t>Texto de abertura do bloco:</w:t>
      </w:r>
      <w:r w:rsidRPr="00646554">
        <w:rPr>
          <w:rFonts w:ascii="Times New Roman" w:hAnsi="Times New Roman" w:cs="Times New Roman"/>
        </w:rPr>
        <w:br/>
      </w:r>
      <w:r w:rsidR="00897874" w:rsidRPr="00BA5332">
        <w:rPr>
          <w:rFonts w:ascii="Times" w:hAnsi="Times"/>
          <w:color w:val="275317" w:themeColor="accent6" w:themeShade="80"/>
        </w:rPr>
        <w:t>O Brasil se moderniza rapidamente – mas deixa a maioria para trás. Entre 1946 e 1964, a industrialização acelera, Brasília é construída, a televisão e a Bossa Nova projetam uma imagem de país cosmopolita e eficiente. No entanto, essa modernização reorganiza desigualdades em vez de superá-las. A educação técnica se expande, mas mantém a dualidade entre saber de direção e saber de execução. A música, por sua vez, refina sua linguagem e também seus filtros de prestígio. A pergunta que emerge: que modernidade é essa, capaz de produzir símbolos de futuro sem alterar estruturas históricas de exclusão?</w:t>
      </w:r>
    </w:p>
    <w:p w14:paraId="7A0D209B" w14:textId="2DF59EF0" w:rsidR="00646554" w:rsidRPr="00646554" w:rsidRDefault="00646554" w:rsidP="00646554">
      <w:pPr>
        <w:rPr>
          <w:rFonts w:ascii="Times New Roman" w:hAnsi="Times New Roman" w:cs="Times New Roman"/>
        </w:rPr>
      </w:pPr>
    </w:p>
    <w:p w14:paraId="64A8C1C8" w14:textId="77777777" w:rsidR="00646554" w:rsidRPr="00646554" w:rsidRDefault="00000000" w:rsidP="006465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1F1223">
          <v:rect id="_x0000_i1025" style="width:0;height:1.5pt" o:hralign="center" o:hrstd="t" o:hr="t" fillcolor="#a0a0a0" stroked="f"/>
        </w:pict>
      </w:r>
    </w:p>
    <w:p w14:paraId="391F1004" w14:textId="77777777" w:rsidR="00646554" w:rsidRPr="00646554" w:rsidRDefault="00646554" w:rsidP="00646554">
      <w:pPr>
        <w:rPr>
          <w:rFonts w:ascii="Times New Roman" w:hAnsi="Times New Roman" w:cs="Times New Roman"/>
          <w:b/>
          <w:bCs/>
        </w:rPr>
      </w:pPr>
      <w:r w:rsidRPr="00646554">
        <w:rPr>
          <w:rFonts w:ascii="Times New Roman" w:hAnsi="Times New Roman" w:cs="Times New Roman"/>
          <w:b/>
          <w:bCs/>
        </w:rPr>
        <w:t>ABA 1 – CONTEXTO: O país acelera – e deixa a maioria para trás</w:t>
      </w:r>
    </w:p>
    <w:p w14:paraId="77B634AE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1. Texto-base</w:t>
      </w:r>
      <w:r w:rsidRPr="00646554">
        <w:rPr>
          <w:rFonts w:ascii="Times New Roman" w:hAnsi="Times New Roman" w:cs="Times New Roman"/>
        </w:rPr>
        <w:br/>
        <w:t>Entre 1946 e 1964, o Brasil acelera a industrialização, expande os meios de comunicação e investe na imagem de um país moderno, urbano e integrado ao mundo. Brasília, a televisão e a Bossa Nova tornam-se emblemas desse projeto.</w:t>
      </w:r>
    </w:p>
    <w:p w14:paraId="240FDF23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</w:rPr>
        <w:t>Mas o avanço técnico e cultural não se traduz em acesso amplo. Enquanto elites e classes médias urbanas se beneficiam desse processo, grande parte da população permanece com participação limitada na renda, na educação e na cidadania.</w:t>
      </w:r>
    </w:p>
    <w:p w14:paraId="0FF01929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2. Tensão central</w:t>
      </w:r>
      <w:r w:rsidRPr="00646554">
        <w:rPr>
          <w:rFonts w:ascii="Times New Roman" w:hAnsi="Times New Roman" w:cs="Times New Roman"/>
        </w:rPr>
        <w:br/>
        <w:t>O Brasil se moderniza rapidamente – com acesso desigual aos seus benefícios.</w:t>
      </w:r>
    </w:p>
    <w:p w14:paraId="0901EC66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3. Pop-ups de aprofundamento</w:t>
      </w:r>
    </w:p>
    <w:p w14:paraId="29D6C8DE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Pop-up 1 – Redemocratização e limites</w:t>
      </w:r>
      <w:r w:rsidRPr="00646554">
        <w:rPr>
          <w:rFonts w:ascii="Times New Roman" w:hAnsi="Times New Roman" w:cs="Times New Roman"/>
        </w:rPr>
        <w:br/>
        <w:t>A redemocratização de 1946 reabre o jogo político, mas as bases da desigualdade social e racial permanecem pouco alteradas. O nacional-desenvolvimentismo impulsiona o crescimento, mas distribui de forma assimétrica seus ganhos.</w:t>
      </w:r>
      <w:r w:rsidRPr="00646554">
        <w:rPr>
          <w:rFonts w:ascii="Times New Roman" w:hAnsi="Times New Roman" w:cs="Times New Roman"/>
        </w:rPr>
        <w:br/>
      </w:r>
      <w:r w:rsidRPr="00646554">
        <w:rPr>
          <w:rFonts w:ascii="Segoe UI Symbol" w:hAnsi="Segoe UI Symbol" w:cs="Segoe UI Symbol"/>
        </w:rPr>
        <w:t>➜</w:t>
      </w:r>
      <w:r w:rsidRPr="00646554">
        <w:rPr>
          <w:rFonts w:ascii="Times New Roman" w:hAnsi="Times New Roman" w:cs="Times New Roman"/>
        </w:rPr>
        <w:t xml:space="preserve"> Inserção: Nesse mesmo período, cantoras como Elizeth Cardoso e Maysa alcançam alto nível técnico, embora enfrentem barreiras de reconhecimento no mercado artístico.</w:t>
      </w:r>
    </w:p>
    <w:p w14:paraId="2FE4AEE3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4. Pergunta disparadora</w:t>
      </w:r>
      <w:r w:rsidRPr="00646554">
        <w:rPr>
          <w:rFonts w:ascii="Times New Roman" w:hAnsi="Times New Roman" w:cs="Times New Roman"/>
        </w:rPr>
        <w:br/>
        <w:t>Que modernidade é essa, capaz de produzir símbolos de futuro sem alterar desigualdades históricas?</w:t>
      </w:r>
    </w:p>
    <w:p w14:paraId="731603D1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5. Conexão/gancho</w:t>
      </w:r>
      <w:r w:rsidRPr="00646554">
        <w:rPr>
          <w:rFonts w:ascii="Times New Roman" w:hAnsi="Times New Roman" w:cs="Times New Roman"/>
        </w:rPr>
        <w:br/>
        <w:t>Nesse cenário, educação, trabalho e música passam a expressar uma mesma contradição: sofisticação crescente e participação social desigual.</w:t>
      </w:r>
    </w:p>
    <w:p w14:paraId="2E9D6276" w14:textId="77777777" w:rsidR="00646554" w:rsidRPr="00646554" w:rsidRDefault="00000000" w:rsidP="006465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078242">
          <v:rect id="_x0000_i1026" style="width:0;height:1.5pt" o:hralign="center" o:hrstd="t" o:hr="t" fillcolor="#a0a0a0" stroked="f"/>
        </w:pict>
      </w:r>
    </w:p>
    <w:p w14:paraId="0E03FE9C" w14:textId="77777777" w:rsidR="00646554" w:rsidRDefault="00646554" w:rsidP="00646554">
      <w:pPr>
        <w:rPr>
          <w:rFonts w:ascii="Times New Roman" w:hAnsi="Times New Roman" w:cs="Times New Roman"/>
          <w:b/>
          <w:bCs/>
        </w:rPr>
      </w:pPr>
    </w:p>
    <w:p w14:paraId="491306DD" w14:textId="77777777" w:rsidR="00646554" w:rsidRDefault="00646554" w:rsidP="00646554">
      <w:pPr>
        <w:rPr>
          <w:rFonts w:ascii="Times New Roman" w:hAnsi="Times New Roman" w:cs="Times New Roman"/>
          <w:b/>
          <w:bCs/>
        </w:rPr>
      </w:pPr>
    </w:p>
    <w:p w14:paraId="66D71451" w14:textId="4A4B629D" w:rsidR="00646554" w:rsidRPr="00646554" w:rsidRDefault="00646554" w:rsidP="00646554">
      <w:pPr>
        <w:rPr>
          <w:rFonts w:ascii="Times New Roman" w:hAnsi="Times New Roman" w:cs="Times New Roman"/>
          <w:b/>
          <w:bCs/>
        </w:rPr>
      </w:pPr>
      <w:r w:rsidRPr="00646554">
        <w:rPr>
          <w:rFonts w:ascii="Times New Roman" w:hAnsi="Times New Roman" w:cs="Times New Roman"/>
          <w:b/>
          <w:bCs/>
        </w:rPr>
        <w:t>ABA 2 – EDUCAÇÃO: A escola se expande – a desigualdade se reorganiza</w:t>
      </w:r>
    </w:p>
    <w:p w14:paraId="64336441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1. Texto-base</w:t>
      </w:r>
      <w:r w:rsidRPr="00646554">
        <w:rPr>
          <w:rFonts w:ascii="Times New Roman" w:hAnsi="Times New Roman" w:cs="Times New Roman"/>
        </w:rPr>
        <w:br/>
        <w:t>A LDB de 1961 estabelece a equivalência formal entre o ensino secundário e o ensino técnico. Ainda assim, a educação profissional segue orientada à formação de mão de obra para a industrialização. A expansão da rede tecnológica responde ao projeto desenvolvimentista, mas mantém a lógica da dualidade escolar: uma formação voltada à direção e outra à execução.</w:t>
      </w:r>
    </w:p>
    <w:p w14:paraId="229A02FB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2. Tensão central</w:t>
      </w:r>
      <w:r w:rsidRPr="00646554">
        <w:rPr>
          <w:rFonts w:ascii="Times New Roman" w:hAnsi="Times New Roman" w:cs="Times New Roman"/>
        </w:rPr>
        <w:br/>
        <w:t>A igualdade é reconhecida na lei – mas os percursos seguem hierarquizados.</w:t>
      </w:r>
    </w:p>
    <w:p w14:paraId="09712A35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3. Pop-ups de aprofundamento</w:t>
      </w:r>
    </w:p>
    <w:p w14:paraId="556CF09F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Pop-up 1 – Equivalência sem equiparação</w:t>
      </w:r>
      <w:r w:rsidRPr="00646554">
        <w:rPr>
          <w:rFonts w:ascii="Times New Roman" w:hAnsi="Times New Roman" w:cs="Times New Roman"/>
        </w:rPr>
        <w:br/>
        <w:t>A equivalência legal não elimina diferenças de prestígio nem garante acesso efetivo ao ensino superior. O ensino profissional continua associado a trajetórias sociais específicas.</w:t>
      </w:r>
    </w:p>
    <w:p w14:paraId="4F57D489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4. Pergunta disparadora</w:t>
      </w:r>
      <w:r w:rsidRPr="00646554">
        <w:rPr>
          <w:rFonts w:ascii="Times New Roman" w:hAnsi="Times New Roman" w:cs="Times New Roman"/>
        </w:rPr>
        <w:br/>
        <w:t>Se os diplomas se equivalem formalmente, por que produzem trajetórias tão distintas?</w:t>
      </w:r>
    </w:p>
    <w:p w14:paraId="77815E43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5. Conexão/gancho</w:t>
      </w:r>
      <w:r w:rsidRPr="00646554">
        <w:rPr>
          <w:rFonts w:ascii="Times New Roman" w:hAnsi="Times New Roman" w:cs="Times New Roman"/>
        </w:rPr>
        <w:br/>
        <w:t>A modernização educacional amplia o sistema, mas mantém critérios que diferenciam quem projeta e quem executa.</w:t>
      </w:r>
    </w:p>
    <w:p w14:paraId="390A3005" w14:textId="77777777" w:rsidR="00646554" w:rsidRPr="00646554" w:rsidRDefault="00000000" w:rsidP="006465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1D0B00">
          <v:rect id="_x0000_i1027" style="width:0;height:1.5pt" o:hralign="center" o:hrstd="t" o:hr="t" fillcolor="#a0a0a0" stroked="f"/>
        </w:pict>
      </w:r>
    </w:p>
    <w:p w14:paraId="56E0F712" w14:textId="77777777" w:rsidR="00646554" w:rsidRPr="00646554" w:rsidRDefault="00646554" w:rsidP="00646554">
      <w:pPr>
        <w:rPr>
          <w:rFonts w:ascii="Times New Roman" w:hAnsi="Times New Roman" w:cs="Times New Roman"/>
          <w:b/>
          <w:bCs/>
        </w:rPr>
      </w:pPr>
      <w:r w:rsidRPr="00646554">
        <w:rPr>
          <w:rFonts w:ascii="Times New Roman" w:hAnsi="Times New Roman" w:cs="Times New Roman"/>
          <w:b/>
          <w:bCs/>
        </w:rPr>
        <w:t>ABA 3 – TRABALHO: O especialista emerge – a instabilidade persiste</w:t>
      </w:r>
    </w:p>
    <w:p w14:paraId="0F7363C7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1. Texto-base</w:t>
      </w:r>
      <w:r w:rsidRPr="00646554">
        <w:rPr>
          <w:rFonts w:ascii="Times New Roman" w:hAnsi="Times New Roman" w:cs="Times New Roman"/>
        </w:rPr>
        <w:br/>
        <w:t>A urbanização e a industrialização ampliam o mercado de trabalho para técnicos e profissionais especializados. O domínio de competências específicas passa a ser central na economia moderna.</w:t>
      </w:r>
    </w:p>
    <w:p w14:paraId="58C794E5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</w:rPr>
        <w:t>Ao mesmo tempo, esse trabalhador se integra a novos circuitos de consumo cultural, impulsionados pela mídia e pela indústria fonográfica.</w:t>
      </w:r>
    </w:p>
    <w:p w14:paraId="7BA7F998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2. Tensão central</w:t>
      </w:r>
      <w:r w:rsidRPr="00646554">
        <w:rPr>
          <w:rFonts w:ascii="Times New Roman" w:hAnsi="Times New Roman" w:cs="Times New Roman"/>
        </w:rPr>
        <w:br/>
        <w:t>O trabalho se especializa – mas sua proteção não se distribui de forma homogênea.</w:t>
      </w:r>
    </w:p>
    <w:p w14:paraId="761F2557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3. Pop-ups de aprofundamento</w:t>
      </w:r>
    </w:p>
    <w:p w14:paraId="23E874D1" w14:textId="05990C40" w:rsidR="00646554" w:rsidRPr="00646554" w:rsidRDefault="00646554" w:rsidP="00646554">
      <w:pPr>
        <w:rPr>
          <w:rFonts w:ascii="Times New Roman" w:hAnsi="Times New Roman" w:cs="Times New Roman"/>
          <w:color w:val="EE0000"/>
        </w:rPr>
      </w:pPr>
      <w:r w:rsidRPr="00646554">
        <w:rPr>
          <w:rFonts w:ascii="Times New Roman" w:hAnsi="Times New Roman" w:cs="Times New Roman"/>
          <w:b/>
          <w:bCs/>
        </w:rPr>
        <w:t>Pop-up 1 – Formalização e fragilidade</w:t>
      </w:r>
      <w:r w:rsidRPr="00646554">
        <w:rPr>
          <w:rFonts w:ascii="Times New Roman" w:hAnsi="Times New Roman" w:cs="Times New Roman"/>
        </w:rPr>
        <w:br/>
        <w:t>Embora a CLT organize o trabalho formal urbano, muitos permanecem em condições instáveis. Isso também se aplica ao campo artístico.</w:t>
      </w:r>
      <w:r w:rsidRPr="00646554">
        <w:rPr>
          <w:rFonts w:ascii="Times New Roman" w:hAnsi="Times New Roman" w:cs="Times New Roman"/>
        </w:rPr>
        <w:br/>
      </w:r>
      <w:r w:rsidRPr="00646554">
        <w:rPr>
          <w:rFonts w:ascii="Times New Roman" w:hAnsi="Times New Roman" w:cs="Times New Roman"/>
          <w:color w:val="EE0000"/>
        </w:rPr>
        <w:t>Nara Leão atuou como cantora e produtora, com trajetórias marcadas por oscilações de renda e reconhecimento.</w:t>
      </w:r>
    </w:p>
    <w:p w14:paraId="27D6334B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4. Pergunta disparadora</w:t>
      </w:r>
      <w:r w:rsidRPr="00646554">
        <w:rPr>
          <w:rFonts w:ascii="Times New Roman" w:hAnsi="Times New Roman" w:cs="Times New Roman"/>
        </w:rPr>
        <w:br/>
        <w:t>Quem é incorporado como trabalhador moderno – e quem permanece em posições instáveis?</w:t>
      </w:r>
    </w:p>
    <w:p w14:paraId="5F7A9504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lastRenderedPageBreak/>
        <w:t>5. Conexão/gancho</w:t>
      </w:r>
      <w:r w:rsidRPr="00646554">
        <w:rPr>
          <w:rFonts w:ascii="Times New Roman" w:hAnsi="Times New Roman" w:cs="Times New Roman"/>
        </w:rPr>
        <w:br/>
        <w:t>A valorização da técnica no trabalho encontra paralelo na música, onde novos critérios de competência passam a definir prestígio.</w:t>
      </w:r>
    </w:p>
    <w:p w14:paraId="7CB3B34F" w14:textId="77777777" w:rsidR="00646554" w:rsidRPr="00646554" w:rsidRDefault="00000000" w:rsidP="006465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3BBD90">
          <v:rect id="_x0000_i1028" style="width:0;height:1.5pt" o:hralign="center" o:hrstd="t" o:hr="t" fillcolor="#a0a0a0" stroked="f"/>
        </w:pict>
      </w:r>
    </w:p>
    <w:p w14:paraId="14F2DD61" w14:textId="77777777" w:rsidR="00646554" w:rsidRPr="00646554" w:rsidRDefault="00646554" w:rsidP="00646554">
      <w:pPr>
        <w:rPr>
          <w:rFonts w:ascii="Times New Roman" w:hAnsi="Times New Roman" w:cs="Times New Roman"/>
          <w:b/>
          <w:bCs/>
        </w:rPr>
      </w:pPr>
      <w:r w:rsidRPr="00646554">
        <w:rPr>
          <w:rFonts w:ascii="Times New Roman" w:hAnsi="Times New Roman" w:cs="Times New Roman"/>
          <w:b/>
          <w:bCs/>
        </w:rPr>
        <w:t>ABA 4 – MÚSICA: O Brasil moderno ganha forma – e restringe suas vozes</w:t>
      </w:r>
    </w:p>
    <w:p w14:paraId="4423997F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1. Texto-base</w:t>
      </w:r>
      <w:r w:rsidRPr="00646554">
        <w:rPr>
          <w:rFonts w:ascii="Times New Roman" w:hAnsi="Times New Roman" w:cs="Times New Roman"/>
        </w:rPr>
        <w:br/>
        <w:t xml:space="preserve">Com </w:t>
      </w:r>
      <w:r w:rsidRPr="00646554">
        <w:rPr>
          <w:rFonts w:ascii="Times New Roman" w:hAnsi="Times New Roman" w:cs="Times New Roman"/>
          <w:i/>
          <w:iCs/>
        </w:rPr>
        <w:t>Chega de Saudade</w:t>
      </w:r>
      <w:r w:rsidRPr="00646554">
        <w:rPr>
          <w:rFonts w:ascii="Times New Roman" w:hAnsi="Times New Roman" w:cs="Times New Roman"/>
        </w:rPr>
        <w:t>, a Bossa Nova redefine a canção brasileira. Violão preciso, canto contido e harmonias sofisticadas configuram uma estética moderna e urbana.</w:t>
      </w:r>
    </w:p>
    <w:p w14:paraId="24C46D03" w14:textId="0D263B3C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</w:rPr>
        <w:t>Essa sonoridade projeta um Brasil cosmopolita, mas reduz a visibilidade de outras experiências sociais e musicais.</w:t>
      </w:r>
      <w:r>
        <w:rPr>
          <w:rFonts w:ascii="Times New Roman" w:hAnsi="Times New Roman" w:cs="Times New Roman"/>
        </w:rPr>
        <w:t xml:space="preserve"> </w:t>
      </w:r>
      <w:r w:rsidRPr="00646554">
        <w:rPr>
          <w:rFonts w:ascii="Times New Roman" w:hAnsi="Times New Roman" w:cs="Times New Roman"/>
          <w:color w:val="EE0000"/>
        </w:rPr>
        <w:t>Nara Leão e Elizeth Cardoso foram centrais nesse processo, ainda que frequentemente enquadradas em papéis secundários na narrativa dominante</w:t>
      </w:r>
      <w:r w:rsidRPr="00646554">
        <w:rPr>
          <w:rFonts w:ascii="Times New Roman" w:hAnsi="Times New Roman" w:cs="Times New Roman"/>
        </w:rPr>
        <w:t>.</w:t>
      </w:r>
    </w:p>
    <w:p w14:paraId="1E96D7B2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2. Tensão central</w:t>
      </w:r>
      <w:r w:rsidRPr="00646554">
        <w:rPr>
          <w:rFonts w:ascii="Times New Roman" w:hAnsi="Times New Roman" w:cs="Times New Roman"/>
        </w:rPr>
        <w:br/>
        <w:t>A música moderniza a imagem do país – mas delimita o que pode ser reconhecido como representativo.</w:t>
      </w:r>
    </w:p>
    <w:p w14:paraId="1BDD85B5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3. Pop-ups de aprofundamento</w:t>
      </w:r>
    </w:p>
    <w:p w14:paraId="1C5F3384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Pop-up 1 – Estética e crítica</w:t>
      </w:r>
      <w:r w:rsidRPr="00646554">
        <w:rPr>
          <w:rFonts w:ascii="Times New Roman" w:hAnsi="Times New Roman" w:cs="Times New Roman"/>
        </w:rPr>
        <w:br/>
        <w:t>A Bossa Nova foi celebrada como inovação formal e criticada por sua distância de questões sociais mais amplas.</w:t>
      </w:r>
    </w:p>
    <w:p w14:paraId="0B4822BA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4. Pergunta disparadora</w:t>
      </w:r>
      <w:r w:rsidRPr="00646554">
        <w:rPr>
          <w:rFonts w:ascii="Times New Roman" w:hAnsi="Times New Roman" w:cs="Times New Roman"/>
        </w:rPr>
        <w:br/>
        <w:t>Quando uma música representa “o Brasil”, quais experiências ficam de fora?</w:t>
      </w:r>
    </w:p>
    <w:p w14:paraId="6968EFE4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5. Conexão/gancho</w:t>
      </w:r>
      <w:r w:rsidRPr="00646554">
        <w:rPr>
          <w:rFonts w:ascii="Times New Roman" w:hAnsi="Times New Roman" w:cs="Times New Roman"/>
        </w:rPr>
        <w:br/>
        <w:t>Nesse período, o prestígio musical passa a depender cada vez mais de critérios técnicos e culturais específicos.</w:t>
      </w:r>
    </w:p>
    <w:p w14:paraId="79C7F21D" w14:textId="77777777" w:rsidR="00646554" w:rsidRPr="00646554" w:rsidRDefault="00000000" w:rsidP="006465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E430DA">
          <v:rect id="_x0000_i1029" style="width:0;height:1.5pt" o:hralign="center" o:hrstd="t" o:hr="t" fillcolor="#a0a0a0" stroked="f"/>
        </w:pict>
      </w:r>
    </w:p>
    <w:p w14:paraId="06A03F25" w14:textId="77777777" w:rsidR="00646554" w:rsidRPr="00646554" w:rsidRDefault="00646554" w:rsidP="00646554">
      <w:pPr>
        <w:rPr>
          <w:rFonts w:ascii="Times New Roman" w:hAnsi="Times New Roman" w:cs="Times New Roman"/>
          <w:b/>
          <w:bCs/>
        </w:rPr>
      </w:pPr>
      <w:r w:rsidRPr="00646554">
        <w:rPr>
          <w:rFonts w:ascii="Times New Roman" w:hAnsi="Times New Roman" w:cs="Times New Roman"/>
          <w:b/>
          <w:bCs/>
        </w:rPr>
        <w:t>ABA 5 – APRECIAÇÃO MUSICAL</w:t>
      </w:r>
    </w:p>
    <w:p w14:paraId="4CA3249D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1. Texto-base</w:t>
      </w:r>
      <w:r w:rsidRPr="00646554">
        <w:rPr>
          <w:rFonts w:ascii="Times New Roman" w:hAnsi="Times New Roman" w:cs="Times New Roman"/>
        </w:rPr>
        <w:br/>
        <w:t>Duas canções permitem observar diferentes projetos de modernidade musical.</w:t>
      </w:r>
    </w:p>
    <w:p w14:paraId="29C08164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Música 1 – O Brasil moderno e contido</w:t>
      </w:r>
      <w:r w:rsidRPr="00646554">
        <w:rPr>
          <w:rFonts w:ascii="Times New Roman" w:hAnsi="Times New Roman" w:cs="Times New Roman"/>
        </w:rPr>
        <w:br/>
      </w:r>
      <w:r w:rsidRPr="00646554">
        <w:rPr>
          <w:rFonts w:ascii="Times New Roman" w:hAnsi="Times New Roman" w:cs="Times New Roman"/>
          <w:i/>
          <w:iCs/>
        </w:rPr>
        <w:t>Chega de Saudade</w:t>
      </w:r>
      <w:r w:rsidRPr="00646554">
        <w:rPr>
          <w:rFonts w:ascii="Times New Roman" w:hAnsi="Times New Roman" w:cs="Times New Roman"/>
        </w:rPr>
        <w:t xml:space="preserve"> – Tom Jobim / Vinicius de Moraes (João Gilberto, 1958)</w:t>
      </w:r>
      <w:r w:rsidRPr="00646554">
        <w:rPr>
          <w:rFonts w:ascii="Times New Roman" w:hAnsi="Times New Roman" w:cs="Times New Roman"/>
        </w:rPr>
        <w:br/>
      </w:r>
      <w:hyperlink r:id="rId5" w:history="1">
        <w:r w:rsidRPr="00646554">
          <w:rPr>
            <w:rStyle w:val="Hyperlink"/>
            <w:rFonts w:ascii="Times New Roman" w:hAnsi="Times New Roman" w:cs="Times New Roman"/>
          </w:rPr>
          <w:t>https://youtu.be/Y0a0QuLEC8A</w:t>
        </w:r>
      </w:hyperlink>
    </w:p>
    <w:p w14:paraId="59309173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Música 2 – A modernidade que evidencia o conflito</w:t>
      </w:r>
      <w:r w:rsidRPr="00646554">
        <w:rPr>
          <w:rFonts w:ascii="Times New Roman" w:hAnsi="Times New Roman" w:cs="Times New Roman"/>
        </w:rPr>
        <w:br/>
      </w:r>
      <w:r w:rsidRPr="00646554">
        <w:rPr>
          <w:rFonts w:ascii="Times New Roman" w:hAnsi="Times New Roman" w:cs="Times New Roman"/>
          <w:i/>
          <w:iCs/>
        </w:rPr>
        <w:t>Zelão</w:t>
      </w:r>
      <w:r w:rsidRPr="00646554">
        <w:rPr>
          <w:rFonts w:ascii="Times New Roman" w:hAnsi="Times New Roman" w:cs="Times New Roman"/>
        </w:rPr>
        <w:t xml:space="preserve"> – Sérgio Ricardo (1960)</w:t>
      </w:r>
      <w:r w:rsidRPr="00646554">
        <w:rPr>
          <w:rFonts w:ascii="Times New Roman" w:hAnsi="Times New Roman" w:cs="Times New Roman"/>
        </w:rPr>
        <w:br/>
      </w:r>
      <w:hyperlink r:id="rId6" w:history="1">
        <w:r w:rsidRPr="00646554">
          <w:rPr>
            <w:rStyle w:val="Hyperlink"/>
            <w:rFonts w:ascii="Times New Roman" w:hAnsi="Times New Roman" w:cs="Times New Roman"/>
          </w:rPr>
          <w:t>https://youtu.be/tV5W6Nu3_WM</w:t>
        </w:r>
      </w:hyperlink>
    </w:p>
    <w:p w14:paraId="3748C47E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2. Tensão central</w:t>
      </w:r>
      <w:r w:rsidRPr="00646554">
        <w:rPr>
          <w:rFonts w:ascii="Times New Roman" w:hAnsi="Times New Roman" w:cs="Times New Roman"/>
        </w:rPr>
        <w:br/>
        <w:t>Ambas são modernas – mas constroem imagens distintas do país.</w:t>
      </w:r>
    </w:p>
    <w:p w14:paraId="7DA6D5D5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3. Pop-ups de aprofundamento</w:t>
      </w:r>
    </w:p>
    <w:p w14:paraId="04665833" w14:textId="0EBB31BC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lastRenderedPageBreak/>
        <w:t>Pop-up 3 – O que cada uma revela</w:t>
      </w:r>
      <w:r w:rsidRPr="00646554">
        <w:rPr>
          <w:rFonts w:ascii="Times New Roman" w:hAnsi="Times New Roman" w:cs="Times New Roman"/>
        </w:rPr>
        <w:br/>
        <w:t>Enquanto uma projeta sofisticação, a outra evidencia tensões sociais.</w:t>
      </w:r>
      <w:r w:rsidRPr="00646554">
        <w:rPr>
          <w:rFonts w:ascii="Times New Roman" w:hAnsi="Times New Roman" w:cs="Times New Roman"/>
        </w:rPr>
        <w:br/>
      </w:r>
      <w:r w:rsidRPr="00646554">
        <w:rPr>
          <w:rFonts w:ascii="Times New Roman" w:hAnsi="Times New Roman" w:cs="Times New Roman"/>
          <w:color w:val="EE0000"/>
        </w:rPr>
        <w:t>Nara Leão transitou entre esses dois repertórios, articulando técnica e crítica.</w:t>
      </w:r>
    </w:p>
    <w:p w14:paraId="65524DE7" w14:textId="77777777" w:rsidR="00646554" w:rsidRPr="00646554" w:rsidRDefault="00000000" w:rsidP="006465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32F87B">
          <v:rect id="_x0000_i1030" style="width:0;height:1.5pt" o:hralign="center" o:hrstd="t" o:hr="t" fillcolor="#a0a0a0" stroked="f"/>
        </w:pict>
      </w:r>
    </w:p>
    <w:p w14:paraId="21838BA9" w14:textId="77777777" w:rsidR="00646554" w:rsidRPr="00646554" w:rsidRDefault="00646554" w:rsidP="00646554">
      <w:pPr>
        <w:rPr>
          <w:rFonts w:ascii="Times New Roman" w:hAnsi="Times New Roman" w:cs="Times New Roman"/>
          <w:b/>
          <w:bCs/>
        </w:rPr>
      </w:pPr>
      <w:r w:rsidRPr="00646554">
        <w:rPr>
          <w:rFonts w:ascii="Times New Roman" w:hAnsi="Times New Roman" w:cs="Times New Roman"/>
          <w:b/>
          <w:bCs/>
        </w:rPr>
        <w:t>ABA 6 – CONEXÃO: Técnica e legitimação – os filtros da modernidade</w:t>
      </w:r>
    </w:p>
    <w:p w14:paraId="4E9185B8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1. Texto-base</w:t>
      </w:r>
      <w:r w:rsidRPr="00646554">
        <w:rPr>
          <w:rFonts w:ascii="Times New Roman" w:hAnsi="Times New Roman" w:cs="Times New Roman"/>
        </w:rPr>
        <w:br/>
        <w:t>A sofisticação musical e a expansão da educação técnica fazem parte de um mesmo horizonte histórico, no qual o domínio de códigos especializados passa a definir reconhecimento.</w:t>
      </w:r>
    </w:p>
    <w:p w14:paraId="3FC3CDF1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2. Tensão central</w:t>
      </w:r>
      <w:r w:rsidRPr="00646554">
        <w:rPr>
          <w:rFonts w:ascii="Times New Roman" w:hAnsi="Times New Roman" w:cs="Times New Roman"/>
        </w:rPr>
        <w:br/>
        <w:t>A técnica amplia possibilidades – mas também estabelece critérios de diferenciação.</w:t>
      </w:r>
    </w:p>
    <w:p w14:paraId="55C0782E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3. Pop-ups de aprofundamento</w:t>
      </w:r>
    </w:p>
    <w:p w14:paraId="53CF708D" w14:textId="5A89EBF6" w:rsidR="00646554" w:rsidRPr="00646554" w:rsidRDefault="00646554" w:rsidP="00646554">
      <w:pPr>
        <w:rPr>
          <w:rFonts w:ascii="Times New Roman" w:hAnsi="Times New Roman" w:cs="Times New Roman"/>
          <w:color w:val="EE0000"/>
        </w:rPr>
      </w:pPr>
      <w:r w:rsidRPr="00646554">
        <w:rPr>
          <w:rFonts w:ascii="Times New Roman" w:hAnsi="Times New Roman" w:cs="Times New Roman"/>
          <w:b/>
          <w:bCs/>
        </w:rPr>
        <w:t>Pop-up 1 – Novos filtros culturais</w:t>
      </w:r>
      <w:r w:rsidRPr="00646554">
        <w:rPr>
          <w:rFonts w:ascii="Times New Roman" w:hAnsi="Times New Roman" w:cs="Times New Roman"/>
        </w:rPr>
        <w:br/>
        <w:t>Se antes o controle era repressivo ou simbólico, agora passa por critérios de qualificação técnica e acesso cultural.</w:t>
      </w:r>
      <w:r>
        <w:rPr>
          <w:rFonts w:ascii="Times New Roman" w:hAnsi="Times New Roman" w:cs="Times New Roman"/>
        </w:rPr>
        <w:t xml:space="preserve"> </w:t>
      </w:r>
      <w:r w:rsidRPr="00646554">
        <w:rPr>
          <w:rFonts w:ascii="Times New Roman" w:hAnsi="Times New Roman" w:cs="Times New Roman"/>
          <w:color w:val="EE0000"/>
        </w:rPr>
        <w:t>Maysa ilustra esse processo: sua técnica refinada convivia com leituras que a colocavam à margem dos padrões dominantes de prestígio.</w:t>
      </w:r>
    </w:p>
    <w:p w14:paraId="581DA404" w14:textId="77777777" w:rsidR="00646554" w:rsidRPr="00646554" w:rsidRDefault="00000000" w:rsidP="006465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7365FE">
          <v:rect id="_x0000_i1031" style="width:0;height:1.5pt" o:hralign="center" o:hrstd="t" o:hr="t" fillcolor="#a0a0a0" stroked="f"/>
        </w:pict>
      </w:r>
    </w:p>
    <w:p w14:paraId="042A22A5" w14:textId="77777777" w:rsidR="00646554" w:rsidRPr="00646554" w:rsidRDefault="00646554" w:rsidP="00646554">
      <w:pPr>
        <w:rPr>
          <w:rFonts w:ascii="Times New Roman" w:hAnsi="Times New Roman" w:cs="Times New Roman"/>
          <w:b/>
          <w:bCs/>
        </w:rPr>
      </w:pPr>
      <w:r w:rsidRPr="00646554">
        <w:rPr>
          <w:rFonts w:ascii="Times New Roman" w:hAnsi="Times New Roman" w:cs="Times New Roman"/>
          <w:b/>
          <w:bCs/>
        </w:rPr>
        <w:t>ABA 7 – SAIBA MAIS</w:t>
      </w:r>
    </w:p>
    <w:p w14:paraId="5F7FCAB6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1. Texto-base</w:t>
      </w:r>
      <w:r w:rsidRPr="00646554">
        <w:rPr>
          <w:rFonts w:ascii="Times New Roman" w:hAnsi="Times New Roman" w:cs="Times New Roman"/>
        </w:rPr>
        <w:br/>
        <w:t xml:space="preserve">Territórios e instituições sintetizam o período: Zona Sul do Rio, Brasília, </w:t>
      </w:r>
      <w:proofErr w:type="spellStart"/>
      <w:r w:rsidRPr="00646554">
        <w:rPr>
          <w:rFonts w:ascii="Times New Roman" w:hAnsi="Times New Roman" w:cs="Times New Roman"/>
        </w:rPr>
        <w:t>CEFETs</w:t>
      </w:r>
      <w:proofErr w:type="spellEnd"/>
      <w:r w:rsidRPr="00646554">
        <w:rPr>
          <w:rFonts w:ascii="Times New Roman" w:hAnsi="Times New Roman" w:cs="Times New Roman"/>
        </w:rPr>
        <w:t>, TV Tupi e a LDB de 1961.</w:t>
      </w:r>
    </w:p>
    <w:p w14:paraId="44909FDA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2. Tensão central</w:t>
      </w:r>
      <w:r w:rsidRPr="00646554">
        <w:rPr>
          <w:rFonts w:ascii="Times New Roman" w:hAnsi="Times New Roman" w:cs="Times New Roman"/>
        </w:rPr>
        <w:br/>
        <w:t>O país constrói uma imagem moderna – sem universalizar suas condições de acesso.</w:t>
      </w:r>
    </w:p>
    <w:p w14:paraId="7B515212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  <w:b/>
          <w:bCs/>
        </w:rPr>
        <w:t>3. Pop-ups de aprofundamento</w:t>
      </w:r>
    </w:p>
    <w:p w14:paraId="79C6819C" w14:textId="782E1BE6" w:rsidR="00646554" w:rsidRPr="00646554" w:rsidRDefault="00646554" w:rsidP="00646554">
      <w:pPr>
        <w:rPr>
          <w:rFonts w:ascii="Times New Roman" w:hAnsi="Times New Roman" w:cs="Times New Roman"/>
          <w:color w:val="EE0000"/>
        </w:rPr>
      </w:pPr>
      <w:r w:rsidRPr="00646554">
        <w:rPr>
          <w:rFonts w:ascii="Times New Roman" w:hAnsi="Times New Roman" w:cs="Times New Roman"/>
          <w:b/>
          <w:bCs/>
        </w:rPr>
        <w:t>Pop-up 1 – Instituições e visibilidade</w:t>
      </w:r>
      <w:r w:rsidRPr="00646554">
        <w:rPr>
          <w:rFonts w:ascii="Times New Roman" w:hAnsi="Times New Roman" w:cs="Times New Roman"/>
        </w:rPr>
        <w:br/>
      </w:r>
      <w:r w:rsidRPr="00646554">
        <w:rPr>
          <w:rFonts w:ascii="Times New Roman" w:hAnsi="Times New Roman" w:cs="Times New Roman"/>
          <w:color w:val="EE0000"/>
        </w:rPr>
        <w:t>Nara Leão e Elizeth Cardoso participaram intensamente da cena midiática, embora nem sempre reconhecidas como referências técnicas.</w:t>
      </w:r>
    </w:p>
    <w:p w14:paraId="4F672E4A" w14:textId="77777777" w:rsidR="00646554" w:rsidRPr="00646554" w:rsidRDefault="00000000" w:rsidP="006465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pict w14:anchorId="1C1C9CEA">
          <v:rect id="_x0000_i1032" style="width:0;height:1.5pt" o:hralign="center" o:hrstd="t" o:hr="t" fillcolor="#a0a0a0" stroked="f"/>
        </w:pict>
      </w:r>
    </w:p>
    <w:p w14:paraId="4467A706" w14:textId="77777777" w:rsidR="00646554" w:rsidRPr="00646554" w:rsidRDefault="00646554" w:rsidP="00646554">
      <w:pPr>
        <w:rPr>
          <w:rFonts w:ascii="Times New Roman" w:hAnsi="Times New Roman" w:cs="Times New Roman"/>
          <w:b/>
          <w:bCs/>
        </w:rPr>
      </w:pPr>
      <w:r w:rsidRPr="00646554">
        <w:rPr>
          <w:rFonts w:ascii="Times New Roman" w:hAnsi="Times New Roman" w:cs="Times New Roman"/>
          <w:b/>
          <w:bCs/>
        </w:rPr>
        <w:t>FECHO DO BLOCO</w:t>
      </w:r>
    </w:p>
    <w:p w14:paraId="577F585C" w14:textId="77777777" w:rsidR="00646554" w:rsidRPr="00646554" w:rsidRDefault="00646554" w:rsidP="00646554">
      <w:pPr>
        <w:rPr>
          <w:rFonts w:ascii="Times New Roman" w:hAnsi="Times New Roman" w:cs="Times New Roman"/>
        </w:rPr>
      </w:pPr>
      <w:r w:rsidRPr="00646554">
        <w:rPr>
          <w:rFonts w:ascii="Times New Roman" w:hAnsi="Times New Roman" w:cs="Times New Roman"/>
        </w:rPr>
        <w:t>O Brasil do pós-guerra projetou-se como moderno, eficiente e cosmopolita. Essa modernização reorganizou o trabalho, sofisticou a cultura e ampliou os meios técnicos. No entanto, seus benefícios foram distribuídos de maneira desigual, definindo diferentes níveis de participação nesse novo cenário. O período revela, assim, uma modernidade marcada por contrastes: integrada em sua aparência, segmentada em suas bases.</w:t>
      </w:r>
    </w:p>
    <w:p w14:paraId="4B6DB0B1" w14:textId="77777777" w:rsidR="00646554" w:rsidRPr="00646554" w:rsidRDefault="00646554" w:rsidP="00646554">
      <w:pPr>
        <w:rPr>
          <w:rFonts w:ascii="Times New Roman" w:hAnsi="Times New Roman" w:cs="Times New Roman"/>
          <w:color w:val="EE0000"/>
        </w:rPr>
      </w:pPr>
      <w:r w:rsidRPr="00646554">
        <w:rPr>
          <w:rFonts w:ascii="Times New Roman" w:hAnsi="Times New Roman" w:cs="Times New Roman"/>
          <w:color w:val="EE0000"/>
        </w:rPr>
        <w:t>Artistas como Nara Leão, Elizeth Cardoso e Maysa vivenciaram essas tensões: reconhecidas por sua competência, mas frequentemente enquadradas por critérios que limitavam seu protagonismo.</w:t>
      </w:r>
    </w:p>
    <w:p w14:paraId="0D73AE57" w14:textId="77777777" w:rsidR="00DF472B" w:rsidRPr="00646554" w:rsidRDefault="00DF472B" w:rsidP="00646554">
      <w:pPr>
        <w:rPr>
          <w:color w:val="EE0000"/>
        </w:rPr>
      </w:pPr>
    </w:p>
    <w:sectPr w:rsidR="00DF472B" w:rsidRPr="00646554" w:rsidSect="00DF472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6C8B"/>
    <w:multiLevelType w:val="multilevel"/>
    <w:tmpl w:val="E46C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026C1"/>
    <w:multiLevelType w:val="multilevel"/>
    <w:tmpl w:val="D7EC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36D14"/>
    <w:multiLevelType w:val="multilevel"/>
    <w:tmpl w:val="C38C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B29D5"/>
    <w:multiLevelType w:val="multilevel"/>
    <w:tmpl w:val="040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E5F41"/>
    <w:multiLevelType w:val="multilevel"/>
    <w:tmpl w:val="F972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326F1"/>
    <w:multiLevelType w:val="multilevel"/>
    <w:tmpl w:val="450E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F0621"/>
    <w:multiLevelType w:val="multilevel"/>
    <w:tmpl w:val="8B4E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742157">
    <w:abstractNumId w:val="4"/>
  </w:num>
  <w:num w:numId="2" w16cid:durableId="63072863">
    <w:abstractNumId w:val="2"/>
  </w:num>
  <w:num w:numId="3" w16cid:durableId="1013147503">
    <w:abstractNumId w:val="3"/>
  </w:num>
  <w:num w:numId="4" w16cid:durableId="679739689">
    <w:abstractNumId w:val="6"/>
  </w:num>
  <w:num w:numId="5" w16cid:durableId="172915347">
    <w:abstractNumId w:val="1"/>
  </w:num>
  <w:num w:numId="6" w16cid:durableId="1318610922">
    <w:abstractNumId w:val="5"/>
  </w:num>
  <w:num w:numId="7" w16cid:durableId="98659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72B"/>
    <w:rsid w:val="00086BCA"/>
    <w:rsid w:val="000957A4"/>
    <w:rsid w:val="0020182A"/>
    <w:rsid w:val="002A1F33"/>
    <w:rsid w:val="002D7AEF"/>
    <w:rsid w:val="00467611"/>
    <w:rsid w:val="00536AF4"/>
    <w:rsid w:val="00646554"/>
    <w:rsid w:val="00675CDB"/>
    <w:rsid w:val="006A65B3"/>
    <w:rsid w:val="007D48CD"/>
    <w:rsid w:val="00897874"/>
    <w:rsid w:val="00990B3F"/>
    <w:rsid w:val="00A12D82"/>
    <w:rsid w:val="00A60019"/>
    <w:rsid w:val="00AE3282"/>
    <w:rsid w:val="00C0631F"/>
    <w:rsid w:val="00C152A7"/>
    <w:rsid w:val="00D124BA"/>
    <w:rsid w:val="00DF472B"/>
    <w:rsid w:val="00E65CDB"/>
    <w:rsid w:val="00EE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3DE38"/>
  <w15:chartTrackingRefBased/>
  <w15:docId w15:val="{462FD0CD-A63E-47B0-AAE9-3DCE33AB6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4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4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4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4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4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4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4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4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4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4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4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4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47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47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47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47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47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47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4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4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4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4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4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47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47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47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4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47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47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F472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4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tV5W6Nu3_WM" TargetMode="External"/><Relationship Id="rId5" Type="http://schemas.openxmlformats.org/officeDocument/2006/relationships/hyperlink" Target="https://youtu.be/Y0a0QuLEC8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1219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França Reis</dc:creator>
  <cp:keywords/>
  <dc:description/>
  <cp:lastModifiedBy>Denise França Reis</cp:lastModifiedBy>
  <cp:revision>5</cp:revision>
  <dcterms:created xsi:type="dcterms:W3CDTF">2026-04-14T03:54:00Z</dcterms:created>
  <dcterms:modified xsi:type="dcterms:W3CDTF">2026-04-17T16:51:00Z</dcterms:modified>
</cp:coreProperties>
</file>