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383F2" w14:textId="283B2B0A" w:rsidR="00364271" w:rsidRPr="00364271" w:rsidRDefault="00364271" w:rsidP="00364271">
      <w:pPr>
        <w:rPr>
          <w:rFonts w:ascii="Times New Roman" w:hAnsi="Times New Roman" w:cs="Times New Roman"/>
        </w:rPr>
      </w:pPr>
    </w:p>
    <w:p w14:paraId="4349BE6B" w14:textId="6D2FD060" w:rsidR="00364271" w:rsidRPr="00364271" w:rsidRDefault="00364271" w:rsidP="00364271">
      <w:pPr>
        <w:rPr>
          <w:rFonts w:ascii="Times New Roman" w:hAnsi="Times New Roman" w:cs="Times New Roman"/>
          <w:b/>
          <w:bCs/>
        </w:rPr>
      </w:pPr>
      <w:r w:rsidRPr="00364271">
        <w:rPr>
          <w:rFonts w:ascii="Times New Roman" w:hAnsi="Times New Roman" w:cs="Times New Roman"/>
          <w:b/>
          <w:bCs/>
        </w:rPr>
        <w:t xml:space="preserve">BLOCO </w:t>
      </w:r>
      <w:r w:rsidR="00733744">
        <w:rPr>
          <w:rFonts w:ascii="Times New Roman" w:hAnsi="Times New Roman" w:cs="Times New Roman"/>
          <w:b/>
          <w:bCs/>
        </w:rPr>
        <w:t xml:space="preserve">7 </w:t>
      </w:r>
      <w:r w:rsidRPr="00364271">
        <w:rPr>
          <w:rFonts w:ascii="Times New Roman" w:hAnsi="Times New Roman" w:cs="Times New Roman"/>
          <w:b/>
          <w:bCs/>
        </w:rPr>
        <w:t>– O NORDESTE IMAGINADO E VIVIDO</w:t>
      </w:r>
    </w:p>
    <w:p w14:paraId="7F1AF119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Título do período:</w:t>
      </w:r>
      <w:r w:rsidRPr="00364271">
        <w:rPr>
          <w:rFonts w:ascii="Times New Roman" w:hAnsi="Times New Roman" w:cs="Times New Roman"/>
        </w:rPr>
        <w:t xml:space="preserve"> A Invenção e a Luta</w:t>
      </w:r>
      <w:r w:rsidRPr="00364271">
        <w:rPr>
          <w:rFonts w:ascii="Times New Roman" w:hAnsi="Times New Roman" w:cs="Times New Roman"/>
        </w:rPr>
        <w:br/>
      </w:r>
      <w:r w:rsidRPr="00364271">
        <w:rPr>
          <w:rFonts w:ascii="Times New Roman" w:hAnsi="Times New Roman" w:cs="Times New Roman"/>
          <w:b/>
          <w:bCs/>
        </w:rPr>
        <w:t>Subtítulo:</w:t>
      </w:r>
      <w:r w:rsidRPr="00364271">
        <w:rPr>
          <w:rFonts w:ascii="Times New Roman" w:hAnsi="Times New Roman" w:cs="Times New Roman"/>
        </w:rPr>
        <w:t xml:space="preserve"> Vozes, técnica e tradição no território nordestino</w:t>
      </w:r>
      <w:r w:rsidRPr="00364271">
        <w:rPr>
          <w:rFonts w:ascii="Times New Roman" w:hAnsi="Times New Roman" w:cs="Times New Roman"/>
        </w:rPr>
        <w:br/>
      </w:r>
      <w:r w:rsidRPr="00364271">
        <w:rPr>
          <w:rFonts w:ascii="Times New Roman" w:hAnsi="Times New Roman" w:cs="Times New Roman"/>
          <w:b/>
          <w:bCs/>
        </w:rPr>
        <w:t>Recorte temporal:</w:t>
      </w:r>
      <w:r w:rsidRPr="00364271">
        <w:rPr>
          <w:rFonts w:ascii="Times New Roman" w:hAnsi="Times New Roman" w:cs="Times New Roman"/>
        </w:rPr>
        <w:t xml:space="preserve"> Século XX aos dias atuais</w:t>
      </w:r>
    </w:p>
    <w:p w14:paraId="7BA2F8B6" w14:textId="77777777" w:rsidR="0083494D" w:rsidRDefault="00A9664F" w:rsidP="003642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5A0D4A">
          <v:rect id="_x0000_i1029" style="width:0;height:1.5pt" o:hralign="center" o:bullet="t" o:hrstd="t" o:hr="t" fillcolor="#a0a0a0" stroked="f"/>
        </w:pict>
      </w:r>
    </w:p>
    <w:p w14:paraId="6C5BF5AD" w14:textId="3088654D" w:rsidR="00364271" w:rsidRPr="0083494D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TEXTO DE ABERTURA DO BLOCO</w:t>
      </w:r>
    </w:p>
    <w:p w14:paraId="1EECCD9C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</w:rPr>
        <w:t xml:space="preserve">Este bloco explora o Nordeste não apenas como uma região geográfica, mas como uma </w:t>
      </w:r>
      <w:r w:rsidRPr="00364271">
        <w:rPr>
          <w:rFonts w:ascii="Times New Roman" w:hAnsi="Times New Roman" w:cs="Times New Roman"/>
          <w:b/>
          <w:bCs/>
        </w:rPr>
        <w:t>invenção discursiva e um território de disputas simbólicas</w:t>
      </w:r>
      <w:r w:rsidRPr="00364271">
        <w:rPr>
          <w:rFonts w:ascii="Times New Roman" w:hAnsi="Times New Roman" w:cs="Times New Roman"/>
        </w:rPr>
        <w:t xml:space="preserve"> onde a música e o trabalho feminino se entrelaçam. Investigamos como as manifestações culturais, da poesia de Suassuna aos cantos de trabalho, dialogam com a formação humana integral na EPT, desafiando o silenciamento histórico das mulheres nas artes e no mundo do trabalho.</w:t>
      </w:r>
    </w:p>
    <w:p w14:paraId="7D98928A" w14:textId="77777777" w:rsidR="00364271" w:rsidRPr="00364271" w:rsidRDefault="00A9664F" w:rsidP="003642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BC95DD">
          <v:rect id="_x0000_i1030" style="width:0;height:1.5pt" o:hralign="center" o:hrstd="t" o:hr="t" fillcolor="#a0a0a0" stroked="f"/>
        </w:pict>
      </w:r>
    </w:p>
    <w:p w14:paraId="613AB32A" w14:textId="65943C30" w:rsidR="00364271" w:rsidRPr="00364271" w:rsidRDefault="00364271" w:rsidP="00364271">
      <w:pPr>
        <w:rPr>
          <w:rFonts w:ascii="Times New Roman" w:hAnsi="Times New Roman" w:cs="Times New Roman"/>
          <w:b/>
          <w:bCs/>
        </w:rPr>
      </w:pPr>
      <w:r w:rsidRPr="00364271">
        <w:rPr>
          <w:rFonts w:ascii="Times New Roman" w:hAnsi="Times New Roman" w:cs="Times New Roman"/>
          <w:b/>
          <w:bCs/>
        </w:rPr>
        <w:t>ABA 1 – CONTEXTO: O Nordeste como invenção e como luta</w:t>
      </w:r>
    </w:p>
    <w:p w14:paraId="23F835FD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Texto-base</w:t>
      </w:r>
      <w:r w:rsidRPr="00364271">
        <w:rPr>
          <w:rFonts w:ascii="Times New Roman" w:hAnsi="Times New Roman" w:cs="Times New Roman"/>
        </w:rPr>
        <w:br/>
        <w:t>O Nordeste foi "inventado" no início do século XX através de discursos regionalistas que agruparam experiências de seca, cangaço e messianismo para criar uma identidade espacial frente à hegemonia do Sul. Ariano Suassuna destaca que a poesia popular desse território se divide entre a literatura de cordel e a poesia improvisada, mantendo uma ligação viva com tradições mediterrâneas.</w:t>
      </w:r>
    </w:p>
    <w:p w14:paraId="043BFBB0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Tensão central</w:t>
      </w:r>
      <w:r w:rsidRPr="00364271">
        <w:rPr>
          <w:rFonts w:ascii="Times New Roman" w:hAnsi="Times New Roman" w:cs="Times New Roman"/>
        </w:rPr>
        <w:br/>
        <w:t>A dualidade entre o Nordeste como espaço do "atraso" rural e a necessidade de modernização tecnológica imposta pelo Estado capitalista.</w:t>
      </w:r>
    </w:p>
    <w:p w14:paraId="0C333B13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Pop-up de aprofundamento</w:t>
      </w:r>
    </w:p>
    <w:p w14:paraId="246DFADB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O Nordeste de Suassuna</w:t>
      </w:r>
      <w:r w:rsidRPr="00364271">
        <w:rPr>
          <w:rFonts w:ascii="Times New Roman" w:hAnsi="Times New Roman" w:cs="Times New Roman"/>
        </w:rPr>
        <w:br/>
        <w:t>Para Ariano, a importância do romanceiro popular é imensa para entender a arte brasileira, pois reflete o espírito de resistência e a riqueza das estrofes como a sextilha e o martelo agalopado.</w:t>
      </w:r>
    </w:p>
    <w:p w14:paraId="2A3D6AD1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Pergunta disparadora</w:t>
      </w:r>
    </w:p>
    <w:p w14:paraId="1137A3CD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</w:rPr>
        <w:t>O Nordeste existe como uma essência natural ou é uma construção de poder para demarcar um "outro" subordinado?</w:t>
      </w:r>
    </w:p>
    <w:p w14:paraId="1E93BB14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Conexão/gancho</w:t>
      </w:r>
      <w:r w:rsidRPr="00364271">
        <w:rPr>
          <w:rFonts w:ascii="Times New Roman" w:hAnsi="Times New Roman" w:cs="Times New Roman"/>
        </w:rPr>
        <w:br/>
        <w:t>Essa "invenção" regional impacta diretamente como os saberes populares são recebidos nos espaços formais de educação.</w:t>
      </w:r>
    </w:p>
    <w:p w14:paraId="6CD23E2B" w14:textId="77777777" w:rsidR="0083494D" w:rsidRDefault="00A9664F" w:rsidP="003642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CE3226">
          <v:rect id="_x0000_i1031" style="width:0;height:1.5pt" o:hralign="center" o:bullet="t" o:hrstd="t" o:hr="t" fillcolor="#a0a0a0" stroked="f"/>
        </w:pict>
      </w:r>
    </w:p>
    <w:p w14:paraId="5DEB1575" w14:textId="3FC5643C" w:rsidR="00364271" w:rsidRPr="0083494D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ABA 2 – EDUCAÇÃO</w:t>
      </w:r>
    </w:p>
    <w:p w14:paraId="1EA323A4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Texto-base</w:t>
      </w:r>
      <w:r w:rsidRPr="00364271">
        <w:rPr>
          <w:rFonts w:ascii="Times New Roman" w:hAnsi="Times New Roman" w:cs="Times New Roman"/>
        </w:rPr>
        <w:br/>
        <w:t xml:space="preserve">Na EPT, a cultura deve ser o elo que estabelece a síntese entre a formação geral e a específica, </w:t>
      </w:r>
      <w:r w:rsidRPr="00364271">
        <w:rPr>
          <w:rFonts w:ascii="Times New Roman" w:hAnsi="Times New Roman" w:cs="Times New Roman"/>
        </w:rPr>
        <w:lastRenderedPageBreak/>
        <w:t>transformando o estudante em sujeito crítico. Historicamente, a educação para mulheres no Nordeste era segregada, voltada para as "mocinhas de família", enquanto o ensino técnico era destinado aos "desvalidos".</w:t>
      </w:r>
    </w:p>
    <w:p w14:paraId="739B00E6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Tensão central</w:t>
      </w:r>
      <w:r w:rsidRPr="00364271">
        <w:rPr>
          <w:rFonts w:ascii="Times New Roman" w:hAnsi="Times New Roman" w:cs="Times New Roman"/>
        </w:rPr>
        <w:br/>
        <w:t>A hierarquização entre o "saber acadêmico" e o "saber popular", que marginaliza as expressões regionais no currículo escolar.</w:t>
      </w:r>
    </w:p>
    <w:p w14:paraId="1C7E6BD9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Pop-up de aprofundamento</w:t>
      </w:r>
    </w:p>
    <w:p w14:paraId="38FC13B6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Aprendizagem na informalidade</w:t>
      </w:r>
      <w:r w:rsidRPr="00364271">
        <w:rPr>
          <w:rFonts w:ascii="Times New Roman" w:hAnsi="Times New Roman" w:cs="Times New Roman"/>
        </w:rPr>
        <w:br/>
        <w:t>Mulheres como Terezinha do Acordeon (sanfona) e Socorro Silva (coco de roda) aprenderam música na vida cotidiana – imitando mestres, ouvindo rádio – desafiando a lógica eurocêntrica que privilegia apenas o ensino formal.</w:t>
      </w:r>
    </w:p>
    <w:p w14:paraId="398D0994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Pergunta disparadora</w:t>
      </w:r>
    </w:p>
    <w:p w14:paraId="72B55226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</w:rPr>
        <w:t>Como integrar a sensibilidade das artes populares ao rigor técnico da formação profissional sem descaracterizar nenhuma delas?</w:t>
      </w:r>
    </w:p>
    <w:p w14:paraId="311D5E69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Conexão/gancho</w:t>
      </w:r>
      <w:r w:rsidRPr="00364271">
        <w:rPr>
          <w:rFonts w:ascii="Times New Roman" w:hAnsi="Times New Roman" w:cs="Times New Roman"/>
        </w:rPr>
        <w:br/>
        <w:t>A educação formal muitas vezes ignora que o trabalho braçal foi, por gerações, acompanhado pelo ritmo do canto.</w:t>
      </w:r>
    </w:p>
    <w:p w14:paraId="4EBBBD7B" w14:textId="77777777" w:rsidR="00364271" w:rsidRPr="00364271" w:rsidRDefault="00A9664F" w:rsidP="003642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66C71B">
          <v:rect id="_x0000_i1032" style="width:0;height:1.5pt" o:hralign="center" o:hrstd="t" o:hr="t" fillcolor="#a0a0a0" stroked="f"/>
        </w:pict>
      </w:r>
    </w:p>
    <w:p w14:paraId="136101A3" w14:textId="77777777" w:rsidR="00364271" w:rsidRPr="00364271" w:rsidRDefault="00364271" w:rsidP="00364271">
      <w:pPr>
        <w:rPr>
          <w:rFonts w:ascii="Times New Roman" w:hAnsi="Times New Roman" w:cs="Times New Roman"/>
          <w:b/>
          <w:bCs/>
        </w:rPr>
      </w:pPr>
      <w:r w:rsidRPr="00364271">
        <w:rPr>
          <w:rFonts w:ascii="Segoe UI Emoji" w:hAnsi="Segoe UI Emoji" w:cs="Segoe UI Emoji"/>
          <w:b/>
          <w:bCs/>
        </w:rPr>
        <w:t>🧵</w:t>
      </w:r>
      <w:r w:rsidRPr="00364271">
        <w:rPr>
          <w:rFonts w:ascii="Times New Roman" w:hAnsi="Times New Roman" w:cs="Times New Roman"/>
          <w:b/>
          <w:bCs/>
        </w:rPr>
        <w:t xml:space="preserve"> ABA 3 – TRABALHO</w:t>
      </w:r>
    </w:p>
    <w:p w14:paraId="0B88778D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Texto-base</w:t>
      </w:r>
      <w:r w:rsidRPr="00364271">
        <w:rPr>
          <w:rFonts w:ascii="Times New Roman" w:hAnsi="Times New Roman" w:cs="Times New Roman"/>
        </w:rPr>
        <w:br/>
        <w:t xml:space="preserve">O trabalho é o princípio educativo que media a relação entre o ser humano e a natureza. No Nordeste rural, os </w:t>
      </w:r>
      <w:r w:rsidRPr="00364271">
        <w:rPr>
          <w:rFonts w:ascii="Times New Roman" w:hAnsi="Times New Roman" w:cs="Times New Roman"/>
          <w:b/>
          <w:bCs/>
        </w:rPr>
        <w:t>cantos de trabalho</w:t>
      </w:r>
      <w:r w:rsidRPr="00364271">
        <w:rPr>
          <w:rFonts w:ascii="Times New Roman" w:hAnsi="Times New Roman" w:cs="Times New Roman"/>
        </w:rPr>
        <w:t xml:space="preserve"> das mulheres (lavadeiras, destaladeiras de fumo, descascadeiras de mandioca) transformam a labuta árdua em um ritual de solidariedade e resistência.</w:t>
      </w:r>
    </w:p>
    <w:p w14:paraId="0D5F0B95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Tensão central</w:t>
      </w:r>
      <w:r w:rsidRPr="00364271">
        <w:rPr>
          <w:rFonts w:ascii="Times New Roman" w:hAnsi="Times New Roman" w:cs="Times New Roman"/>
        </w:rPr>
        <w:br/>
        <w:t>A invisibilidade do protagonismo feminino na história econômica do Nordeste, onde a imagem do homem (vaqueiro, usineiro) é frequentemente a única em evidência.</w:t>
      </w:r>
    </w:p>
    <w:p w14:paraId="124BFED1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Pop-up de aprofundamento</w:t>
      </w:r>
    </w:p>
    <w:p w14:paraId="087B476F" w14:textId="175DEE71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Mulheres nos salões de fumo</w:t>
      </w:r>
      <w:r w:rsidRPr="00364271">
        <w:rPr>
          <w:rFonts w:ascii="Times New Roman" w:hAnsi="Times New Roman" w:cs="Times New Roman"/>
        </w:rPr>
        <w:br/>
        <w:t>Em Arapiraca, as destaladeiras de fumo</w:t>
      </w:r>
      <w:r w:rsidR="0083494D">
        <w:rPr>
          <w:rStyle w:val="Refdenotaderodap"/>
          <w:rFonts w:ascii="Times New Roman" w:hAnsi="Times New Roman" w:cs="Times New Roman"/>
        </w:rPr>
        <w:footnoteReference w:id="1"/>
      </w:r>
      <w:r w:rsidRPr="00364271">
        <w:rPr>
          <w:rFonts w:ascii="Times New Roman" w:hAnsi="Times New Roman" w:cs="Times New Roman"/>
        </w:rPr>
        <w:t xml:space="preserve"> passavam madrugadas trabalhando sentadas ao som de cantigas que espantavam o sono e contavam histórias de amor e cotidiano.</w:t>
      </w:r>
    </w:p>
    <w:p w14:paraId="7C7026F1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Pergunta disparadora</w:t>
      </w:r>
    </w:p>
    <w:p w14:paraId="7592DF89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</w:rPr>
        <w:t>É possível enxergar dignidade e arte em trabalhos historicamente marcados pela exploração e pelo cansaço físico?</w:t>
      </w:r>
    </w:p>
    <w:p w14:paraId="1E9691DE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lastRenderedPageBreak/>
        <w:t>Conexão/gancho</w:t>
      </w:r>
      <w:r w:rsidRPr="00364271">
        <w:rPr>
          <w:rFonts w:ascii="Times New Roman" w:hAnsi="Times New Roman" w:cs="Times New Roman"/>
        </w:rPr>
        <w:br/>
        <w:t>Essa musicalidade que nasce do esforço físico encontra sua culminância artística nos palcos do forró.</w:t>
      </w:r>
    </w:p>
    <w:p w14:paraId="1166B84F" w14:textId="77777777" w:rsidR="00364271" w:rsidRPr="00364271" w:rsidRDefault="00A9664F" w:rsidP="003642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F10E7A">
          <v:rect id="_x0000_i1033" style="width:0;height:1.5pt" o:hralign="center" o:hrstd="t" o:hr="t" fillcolor="#a0a0a0" stroked="f"/>
        </w:pict>
      </w:r>
    </w:p>
    <w:p w14:paraId="2CB96D31" w14:textId="7A95BBD1" w:rsidR="00364271" w:rsidRPr="00364271" w:rsidRDefault="00364271" w:rsidP="00364271">
      <w:pPr>
        <w:rPr>
          <w:rFonts w:ascii="Times New Roman" w:hAnsi="Times New Roman" w:cs="Times New Roman"/>
          <w:b/>
          <w:bCs/>
        </w:rPr>
      </w:pPr>
      <w:r w:rsidRPr="00364271">
        <w:rPr>
          <w:rFonts w:ascii="Times New Roman" w:hAnsi="Times New Roman" w:cs="Times New Roman"/>
          <w:b/>
          <w:bCs/>
        </w:rPr>
        <w:t>ABA 4 – MÚSICA</w:t>
      </w:r>
    </w:p>
    <w:p w14:paraId="609EB702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Texto-base</w:t>
      </w:r>
      <w:r w:rsidRPr="00364271">
        <w:rPr>
          <w:rFonts w:ascii="Times New Roman" w:hAnsi="Times New Roman" w:cs="Times New Roman"/>
        </w:rPr>
        <w:br/>
        <w:t xml:space="preserve">O forró reflete a identidade nordestina, mas é também um ambiente de disputas de gênero. Suassuna aponta que a música nordestina tem raízes profundas em manifestações como o coco, as bandas de pífano e a ciranda, onde o ritmo do trabalho se converte em dança e celebração. </w:t>
      </w:r>
      <w:r w:rsidRPr="00364271">
        <w:rPr>
          <w:rFonts w:ascii="Times New Roman" w:hAnsi="Times New Roman" w:cs="Times New Roman"/>
          <w:b/>
          <w:bCs/>
        </w:rPr>
        <w:t>Essa tradição, consolidada por nomes como Luiz Gonzaga e Jackson do Pandeiro, teve nas mulheres – muitas vezes relegadas a segundo plano – uma força criativa sistematicamente subestimada.</w:t>
      </w:r>
    </w:p>
    <w:p w14:paraId="43DFA922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Tensão central</w:t>
      </w:r>
      <w:r w:rsidRPr="00364271">
        <w:rPr>
          <w:rFonts w:ascii="Times New Roman" w:hAnsi="Times New Roman" w:cs="Times New Roman"/>
        </w:rPr>
        <w:br/>
        <w:t>O patriarcado musical que aceita a mulher como cantora (afirmação da feminilidade), mas questiona sua competência como instrumentista (ex.: sanfoneiras e zabumbeiras).</w:t>
      </w:r>
    </w:p>
    <w:p w14:paraId="76685C48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Pop-up de aprofundamento</w:t>
      </w:r>
    </w:p>
    <w:p w14:paraId="1CA93BAE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O técnico-artista do sertão</w:t>
      </w:r>
      <w:r w:rsidRPr="00364271">
        <w:rPr>
          <w:rFonts w:ascii="Times New Roman" w:hAnsi="Times New Roman" w:cs="Times New Roman"/>
        </w:rPr>
        <w:br/>
        <w:t>Marinês, coroada "Rainha do Xaxado" por Luiz Gonzaga, rompeu barreiras ao usar roupas de couro e protagonizar um trio de forró "pé de serra", sendo chamada de "Luiz Gonzaga de saia".</w:t>
      </w:r>
    </w:p>
    <w:p w14:paraId="23635010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Pergunta disparadora</w:t>
      </w:r>
    </w:p>
    <w:p w14:paraId="34034516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</w:rPr>
        <w:t>Por que instrumentos como a sanfona foram historicamente proibidos para mulheres nas famílias tradicionais nordestinas?</w:t>
      </w:r>
    </w:p>
    <w:p w14:paraId="7C7E3D92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Conexão/gancho</w:t>
      </w:r>
      <w:r w:rsidRPr="00364271">
        <w:rPr>
          <w:rFonts w:ascii="Times New Roman" w:hAnsi="Times New Roman" w:cs="Times New Roman"/>
        </w:rPr>
        <w:br/>
        <w:t>A apreciação dessas trajetórias revela como a música é ferramenta de emancipação.</w:t>
      </w:r>
    </w:p>
    <w:p w14:paraId="01C9AC78" w14:textId="77777777" w:rsidR="001202E3" w:rsidRDefault="00A9664F" w:rsidP="003642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C55CF3">
          <v:rect id="_x0000_i1034" style="width:0;height:1.5pt" o:hralign="center" o:bullet="t" o:hrstd="t" o:hr="t" fillcolor="#a0a0a0" stroked="f"/>
        </w:pict>
      </w:r>
    </w:p>
    <w:p w14:paraId="0993430E" w14:textId="77777777" w:rsidR="001202E3" w:rsidRDefault="001202E3" w:rsidP="00364271">
      <w:pPr>
        <w:rPr>
          <w:rFonts w:ascii="Times New Roman" w:hAnsi="Times New Roman" w:cs="Times New Roman"/>
          <w:b/>
          <w:bCs/>
        </w:rPr>
      </w:pPr>
    </w:p>
    <w:p w14:paraId="1A151546" w14:textId="70F88856" w:rsidR="00364271" w:rsidRPr="001202E3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ABA 5 – APRECIAÇÃO MUSICAL</w:t>
      </w:r>
    </w:p>
    <w:p w14:paraId="35DDE803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Texto-base</w:t>
      </w:r>
      <w:r w:rsidRPr="00364271">
        <w:rPr>
          <w:rFonts w:ascii="Times New Roman" w:hAnsi="Times New Roman" w:cs="Times New Roman"/>
        </w:rPr>
        <w:br/>
        <w:t>A apreciação musical permite compreender a música como um fenômeno irredutivelmente social, onde a performance é um agente ativo nas relações intergênero.</w:t>
      </w:r>
    </w:p>
    <w:p w14:paraId="1D1A7CCE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Tensão central</w:t>
      </w:r>
      <w:r w:rsidRPr="00364271">
        <w:rPr>
          <w:rFonts w:ascii="Times New Roman" w:hAnsi="Times New Roman" w:cs="Times New Roman"/>
        </w:rPr>
        <w:br/>
        <w:t>O apagamento das mulheres como compositoras e instrumentistas, que muitas vezes precisaram usar pseudônimos masculinos ou romper com normas familiares para terem suas obras reconhecidas.</w:t>
      </w:r>
    </w:p>
    <w:p w14:paraId="2E74DD60" w14:textId="2534ADB4" w:rsidR="001202E3" w:rsidRDefault="001202E3" w:rsidP="00364271">
      <w:pPr>
        <w:rPr>
          <w:rFonts w:ascii="Times New Roman" w:hAnsi="Times New Roman" w:cs="Times New Roman"/>
        </w:rPr>
      </w:pPr>
    </w:p>
    <w:p w14:paraId="270B169F" w14:textId="77777777" w:rsidR="001202E3" w:rsidRDefault="001202E3" w:rsidP="00364271">
      <w:pPr>
        <w:rPr>
          <w:rFonts w:ascii="Times New Roman" w:hAnsi="Times New Roman" w:cs="Times New Roman"/>
          <w:b/>
          <w:bCs/>
        </w:rPr>
      </w:pPr>
    </w:p>
    <w:p w14:paraId="23A2521B" w14:textId="77777777" w:rsidR="001202E3" w:rsidRDefault="001202E3" w:rsidP="00364271">
      <w:pPr>
        <w:rPr>
          <w:rFonts w:ascii="Times New Roman" w:hAnsi="Times New Roman" w:cs="Times New Roman"/>
          <w:b/>
          <w:bCs/>
        </w:rPr>
      </w:pPr>
    </w:p>
    <w:p w14:paraId="5EA800F2" w14:textId="663BEA8F" w:rsidR="00364271" w:rsidRPr="001202E3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lastRenderedPageBreak/>
        <w:t>Música 1 – Cátia de França</w:t>
      </w:r>
    </w:p>
    <w:p w14:paraId="6E3932F5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Eixo de escuta:</w:t>
      </w:r>
      <w:r w:rsidRPr="00364271">
        <w:rPr>
          <w:rFonts w:ascii="Times New Roman" w:hAnsi="Times New Roman" w:cs="Times New Roman"/>
        </w:rPr>
        <w:t xml:space="preserve"> Hibridismo e Raízes Armoriais</w:t>
      </w:r>
    </w:p>
    <w:p w14:paraId="2364C230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Link:</w:t>
      </w:r>
      <w:r w:rsidRPr="00364271">
        <w:rPr>
          <w:rFonts w:ascii="Times New Roman" w:hAnsi="Times New Roman" w:cs="Times New Roman"/>
        </w:rPr>
        <w:br/>
      </w:r>
      <w:hyperlink r:id="rId8" w:history="1">
        <w:r w:rsidRPr="00364271">
          <w:rPr>
            <w:rStyle w:val="Hyperlink"/>
            <w:rFonts w:ascii="Times New Roman" w:hAnsi="Times New Roman" w:cs="Times New Roman"/>
          </w:rPr>
          <w:t>YouTube – Coito das Araras (Cátia de França)</w:t>
        </w:r>
      </w:hyperlink>
    </w:p>
    <w:p w14:paraId="6B7A758A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Escuta orientada:</w:t>
      </w:r>
      <w:r w:rsidRPr="00364271">
        <w:rPr>
          <w:rFonts w:ascii="Times New Roman" w:hAnsi="Times New Roman" w:cs="Times New Roman"/>
        </w:rPr>
        <w:br/>
        <w:t>Observe como Cátia dialoga com a literatura e o "universo do Maravilhoso" citado por Suassuna, unindo a força do cordel a uma sonoridade contemporânea.</w:t>
      </w:r>
    </w:p>
    <w:p w14:paraId="53FC219F" w14:textId="77777777" w:rsidR="00364271" w:rsidRPr="00364271" w:rsidRDefault="00A9664F" w:rsidP="003642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C80261">
          <v:rect id="_x0000_i1035" style="width:0;height:1.5pt" o:hralign="center" o:hrstd="t" o:hr="t" fillcolor="#a0a0a0" stroked="f"/>
        </w:pict>
      </w:r>
    </w:p>
    <w:p w14:paraId="0AA2BF96" w14:textId="718034A5" w:rsidR="00364271" w:rsidRPr="00364271" w:rsidRDefault="00364271" w:rsidP="00364271">
      <w:pPr>
        <w:rPr>
          <w:rFonts w:ascii="Times New Roman" w:hAnsi="Times New Roman" w:cs="Times New Roman"/>
          <w:b/>
          <w:bCs/>
        </w:rPr>
      </w:pPr>
      <w:r w:rsidRPr="00364271">
        <w:rPr>
          <w:rFonts w:ascii="Times New Roman" w:hAnsi="Times New Roman" w:cs="Times New Roman"/>
          <w:b/>
          <w:bCs/>
        </w:rPr>
        <w:t xml:space="preserve"> Música 2 – Marinês</w:t>
      </w:r>
    </w:p>
    <w:p w14:paraId="209C8368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Eixo de escuta:</w:t>
      </w:r>
      <w:r w:rsidRPr="00364271">
        <w:rPr>
          <w:rFonts w:ascii="Times New Roman" w:hAnsi="Times New Roman" w:cs="Times New Roman"/>
        </w:rPr>
        <w:t xml:space="preserve"> Pioneirismo e Identidade</w:t>
      </w:r>
    </w:p>
    <w:p w14:paraId="2F6A032D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Link:</w:t>
      </w:r>
      <w:r w:rsidRPr="00364271">
        <w:rPr>
          <w:rFonts w:ascii="Times New Roman" w:hAnsi="Times New Roman" w:cs="Times New Roman"/>
        </w:rPr>
        <w:br/>
      </w:r>
      <w:hyperlink r:id="rId9" w:history="1">
        <w:r w:rsidRPr="00364271">
          <w:rPr>
            <w:rStyle w:val="Hyperlink"/>
            <w:rFonts w:ascii="Times New Roman" w:hAnsi="Times New Roman" w:cs="Times New Roman"/>
          </w:rPr>
          <w:t>YouTube – Peba na Pimenta (Marinês)</w:t>
        </w:r>
      </w:hyperlink>
    </w:p>
    <w:p w14:paraId="11089963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Escuta orientada:</w:t>
      </w:r>
      <w:r w:rsidRPr="00364271">
        <w:rPr>
          <w:rFonts w:ascii="Times New Roman" w:hAnsi="Times New Roman" w:cs="Times New Roman"/>
        </w:rPr>
        <w:br/>
        <w:t xml:space="preserve">Note a potência vocal e o uso do triângulo. Reflita sobre o impacto dessa voz feminina em um mercado fonográfico dominado por homens nos anos 1950. </w:t>
      </w:r>
      <w:r w:rsidRPr="00364271">
        <w:rPr>
          <w:rFonts w:ascii="Times New Roman" w:hAnsi="Times New Roman" w:cs="Times New Roman"/>
          <w:b/>
          <w:bCs/>
        </w:rPr>
        <w:t>Não se trata de diminuir Gonzaga ou Jackson – mas de perguntar: por que Marinês e Cátia não estão nos mesmos livros didáticos?</w:t>
      </w:r>
    </w:p>
    <w:p w14:paraId="11F11BBF" w14:textId="77777777" w:rsidR="00364271" w:rsidRPr="00364271" w:rsidRDefault="00A9664F" w:rsidP="003642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102FF5">
          <v:rect id="_x0000_i1036" style="width:0;height:1.5pt" o:hralign="center" o:hrstd="t" o:hr="t" fillcolor="#a0a0a0" stroked="f"/>
        </w:pict>
      </w:r>
    </w:p>
    <w:p w14:paraId="69C22B60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Pop-up de escuta</w:t>
      </w:r>
    </w:p>
    <w:p w14:paraId="5906FC88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O que a sanfona de Marinês (e suas sucessoras) ensina para a EPT?</w:t>
      </w:r>
      <w:r w:rsidRPr="00364271">
        <w:rPr>
          <w:rFonts w:ascii="Times New Roman" w:hAnsi="Times New Roman" w:cs="Times New Roman"/>
        </w:rPr>
        <w:br/>
        <w:t>Ensina que a técnica (o domínio do instrumento) é inseparável da sensibilidade e do contexto social, fundamentando uma formação humana que não se reduz ao adestramento técnico.</w:t>
      </w:r>
    </w:p>
    <w:p w14:paraId="7C12D481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Pergunta disparadora</w:t>
      </w:r>
    </w:p>
    <w:p w14:paraId="796F56AA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</w:rPr>
        <w:t>Ao ouvir Marinês ou Cátia de França, você consegue identificar as marcas da resistência feminina na letra e na melodia?</w:t>
      </w:r>
    </w:p>
    <w:p w14:paraId="3F5CB710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Conexão/gancho</w:t>
      </w:r>
      <w:r w:rsidRPr="00364271">
        <w:rPr>
          <w:rFonts w:ascii="Times New Roman" w:hAnsi="Times New Roman" w:cs="Times New Roman"/>
        </w:rPr>
        <w:br/>
        <w:t>O reconhecimento dessas vozes conecta o passado histórico à formação presente.</w:t>
      </w:r>
    </w:p>
    <w:p w14:paraId="62E7ABAA" w14:textId="77777777" w:rsidR="00364271" w:rsidRPr="00364271" w:rsidRDefault="00A9664F" w:rsidP="003642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0CB95A">
          <v:rect id="_x0000_i1037" style="width:0;height:1.5pt" o:hralign="center" o:hrstd="t" o:hr="t" fillcolor="#a0a0a0" stroked="f"/>
        </w:pict>
      </w:r>
    </w:p>
    <w:p w14:paraId="560CEB2C" w14:textId="77777777" w:rsidR="001202E3" w:rsidRDefault="001202E3" w:rsidP="00364271">
      <w:pPr>
        <w:rPr>
          <w:rFonts w:ascii="Segoe UI Emoji" w:hAnsi="Segoe UI Emoji" w:cs="Segoe UI Emoji"/>
          <w:b/>
          <w:bCs/>
        </w:rPr>
      </w:pPr>
    </w:p>
    <w:p w14:paraId="6CB18434" w14:textId="29239B63" w:rsidR="00364271" w:rsidRPr="00364271" w:rsidRDefault="00364271" w:rsidP="00364271">
      <w:pPr>
        <w:rPr>
          <w:rFonts w:ascii="Times New Roman" w:hAnsi="Times New Roman" w:cs="Times New Roman"/>
          <w:b/>
          <w:bCs/>
        </w:rPr>
      </w:pPr>
      <w:r w:rsidRPr="00364271">
        <w:rPr>
          <w:rFonts w:ascii="Times New Roman" w:hAnsi="Times New Roman" w:cs="Times New Roman"/>
          <w:b/>
          <w:bCs/>
        </w:rPr>
        <w:t>ABA 6 – CONEXÃO</w:t>
      </w:r>
    </w:p>
    <w:p w14:paraId="7129AADC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Texto-base</w:t>
      </w:r>
      <w:r w:rsidRPr="00364271">
        <w:rPr>
          <w:rFonts w:ascii="Times New Roman" w:hAnsi="Times New Roman" w:cs="Times New Roman"/>
        </w:rPr>
        <w:br/>
        <w:t xml:space="preserve">Projetos de extensão como o </w:t>
      </w:r>
      <w:r w:rsidRPr="00364271">
        <w:rPr>
          <w:rFonts w:ascii="Times New Roman" w:hAnsi="Times New Roman" w:cs="Times New Roman"/>
          <w:b/>
          <w:bCs/>
        </w:rPr>
        <w:t>LiterAtos</w:t>
      </w:r>
      <w:r w:rsidRPr="00364271">
        <w:rPr>
          <w:rFonts w:ascii="Times New Roman" w:hAnsi="Times New Roman" w:cs="Times New Roman"/>
        </w:rPr>
        <w:t xml:space="preserve"> no IFPE mostram que é possível unir o ensino de literatura às manifestações da cultura popular (mamulengo, cavalo-marinho), promovendo a formação integral.</w:t>
      </w:r>
    </w:p>
    <w:p w14:paraId="668CB062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Tensão central</w:t>
      </w:r>
      <w:r w:rsidRPr="00364271">
        <w:rPr>
          <w:rFonts w:ascii="Times New Roman" w:hAnsi="Times New Roman" w:cs="Times New Roman"/>
        </w:rPr>
        <w:br/>
        <w:t>A conciliação entre a carga horária extensa do ensino técnico e o tempo necessário para a fruição e criação artística.</w:t>
      </w:r>
    </w:p>
    <w:p w14:paraId="3E57802F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lastRenderedPageBreak/>
        <w:t>Pop-up de aprofundamento</w:t>
      </w:r>
    </w:p>
    <w:p w14:paraId="3DDD6A15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Exemplo vivo</w:t>
      </w:r>
      <w:r w:rsidRPr="00364271">
        <w:rPr>
          <w:rFonts w:ascii="Times New Roman" w:hAnsi="Times New Roman" w:cs="Times New Roman"/>
        </w:rPr>
        <w:br/>
        <w:t xml:space="preserve">O grupo </w:t>
      </w:r>
      <w:r w:rsidRPr="00364271">
        <w:rPr>
          <w:rFonts w:ascii="Times New Roman" w:hAnsi="Times New Roman" w:cs="Times New Roman"/>
          <w:b/>
          <w:bCs/>
        </w:rPr>
        <w:t>As Januárias</w:t>
      </w:r>
      <w:r w:rsidRPr="00364271">
        <w:rPr>
          <w:rFonts w:ascii="Times New Roman" w:hAnsi="Times New Roman" w:cs="Times New Roman"/>
        </w:rPr>
        <w:t>, formado em uma escola técnica de música, ressignifica a imagem da mulher no forró ao assumir instrumentos como o violão e a zabumba, atuando como "mavericks" que desafiam as convenções do gênero.</w:t>
      </w:r>
    </w:p>
    <w:p w14:paraId="723B8DC1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Pergunta disparadora</w:t>
      </w:r>
    </w:p>
    <w:p w14:paraId="71BA150E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</w:rPr>
        <w:t>Como a vivência em projetos culturais durante a EPT pode influenciar a escolha profissional futura de um estudante de Agroindústria ou Informática?</w:t>
      </w:r>
    </w:p>
    <w:p w14:paraId="0AC6A251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Conexão/gancho</w:t>
      </w:r>
      <w:r w:rsidRPr="00364271">
        <w:rPr>
          <w:rFonts w:ascii="Times New Roman" w:hAnsi="Times New Roman" w:cs="Times New Roman"/>
        </w:rPr>
        <w:br/>
        <w:t>A cultura não é distração – é parte do território e da formação.</w:t>
      </w:r>
    </w:p>
    <w:p w14:paraId="014DA405" w14:textId="77777777" w:rsidR="00364271" w:rsidRPr="00364271" w:rsidRDefault="00A9664F" w:rsidP="003642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2F6207">
          <v:rect id="_x0000_i1038" style="width:0;height:1.5pt" o:hralign="center" o:hrstd="t" o:hr="t" fillcolor="#a0a0a0" stroked="f"/>
        </w:pict>
      </w:r>
    </w:p>
    <w:p w14:paraId="1A99F5D6" w14:textId="43C85343" w:rsidR="00364271" w:rsidRPr="00364271" w:rsidRDefault="00364271" w:rsidP="00364271">
      <w:pPr>
        <w:rPr>
          <w:rFonts w:ascii="Times New Roman" w:hAnsi="Times New Roman" w:cs="Times New Roman"/>
          <w:b/>
          <w:bCs/>
        </w:rPr>
      </w:pPr>
      <w:r w:rsidRPr="00364271">
        <w:rPr>
          <w:rFonts w:ascii="Times New Roman" w:hAnsi="Times New Roman" w:cs="Times New Roman"/>
          <w:b/>
          <w:bCs/>
        </w:rPr>
        <w:t>ABA 7 – SAIBA MAIS</w:t>
      </w:r>
    </w:p>
    <w:p w14:paraId="1F78D80E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Texto-base</w:t>
      </w:r>
      <w:r w:rsidRPr="00364271">
        <w:rPr>
          <w:rFonts w:ascii="Times New Roman" w:hAnsi="Times New Roman" w:cs="Times New Roman"/>
        </w:rPr>
        <w:br/>
        <w:t>A cultura popular não é um bloco estático; ela é dinâmica e se renova no contato com a academia e a técnica.</w:t>
      </w:r>
    </w:p>
    <w:p w14:paraId="7A0550BC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Pop-up 1 – Mulheres na linha do tempo nordestina</w:t>
      </w:r>
      <w:r w:rsidRPr="00364271">
        <w:rPr>
          <w:rFonts w:ascii="Times New Roman" w:hAnsi="Times New Roman" w:cs="Times New Roman"/>
        </w:rPr>
        <w:br/>
        <w:t xml:space="preserve">Conheça as histórias de </w:t>
      </w:r>
      <w:r w:rsidRPr="00364271">
        <w:rPr>
          <w:rFonts w:ascii="Times New Roman" w:hAnsi="Times New Roman" w:cs="Times New Roman"/>
          <w:b/>
          <w:bCs/>
        </w:rPr>
        <w:t>Anastácia</w:t>
      </w:r>
      <w:r w:rsidRPr="00364271">
        <w:rPr>
          <w:rFonts w:ascii="Times New Roman" w:hAnsi="Times New Roman" w:cs="Times New Roman"/>
        </w:rPr>
        <w:t xml:space="preserve"> (compositora de mais de 600 canções), </w:t>
      </w:r>
      <w:r w:rsidRPr="00364271">
        <w:rPr>
          <w:rFonts w:ascii="Times New Roman" w:hAnsi="Times New Roman" w:cs="Times New Roman"/>
          <w:b/>
          <w:bCs/>
        </w:rPr>
        <w:t>Terezinha do Acordeon</w:t>
      </w:r>
      <w:r w:rsidRPr="00364271">
        <w:rPr>
          <w:rFonts w:ascii="Times New Roman" w:hAnsi="Times New Roman" w:cs="Times New Roman"/>
        </w:rPr>
        <w:t xml:space="preserve"> e </w:t>
      </w:r>
      <w:r w:rsidRPr="00364271">
        <w:rPr>
          <w:rFonts w:ascii="Times New Roman" w:hAnsi="Times New Roman" w:cs="Times New Roman"/>
          <w:b/>
          <w:bCs/>
        </w:rPr>
        <w:t>As Januárias</w:t>
      </w:r>
      <w:r w:rsidRPr="00364271">
        <w:rPr>
          <w:rFonts w:ascii="Times New Roman" w:hAnsi="Times New Roman" w:cs="Times New Roman"/>
        </w:rPr>
        <w:t>, que mantêm viva a chama do forró feminino.</w:t>
      </w:r>
    </w:p>
    <w:p w14:paraId="38F734F8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Pop-up 2 – Referências para aprofundar</w:t>
      </w:r>
      <w:r w:rsidRPr="00364271">
        <w:rPr>
          <w:rFonts w:ascii="Times New Roman" w:hAnsi="Times New Roman" w:cs="Times New Roman"/>
        </w:rPr>
        <w:br/>
        <w:t xml:space="preserve">Explore o CD </w:t>
      </w:r>
      <w:r w:rsidRPr="00364271">
        <w:rPr>
          <w:rFonts w:ascii="Times New Roman" w:hAnsi="Times New Roman" w:cs="Times New Roman"/>
          <w:b/>
          <w:bCs/>
        </w:rPr>
        <w:t>"Cantos de Trabalho" da Cia Cabelo de Maria</w:t>
      </w:r>
      <w:r w:rsidRPr="00364271">
        <w:rPr>
          <w:rFonts w:ascii="Times New Roman" w:hAnsi="Times New Roman" w:cs="Times New Roman"/>
        </w:rPr>
        <w:t>, que registrou as vozes de mulheres rurais para que esse legado não caísse no esquecimento.</w:t>
      </w:r>
    </w:p>
    <w:p w14:paraId="7EB7E947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Pergunta disparadora</w:t>
      </w:r>
    </w:p>
    <w:p w14:paraId="707D4B2A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</w:rPr>
        <w:t>Qual é o papel da escola pública na preservação do patrimônio imaterial do Nordeste?</w:t>
      </w:r>
    </w:p>
    <w:p w14:paraId="11B98C90" w14:textId="77777777" w:rsid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Conexão/gancho</w:t>
      </w:r>
      <w:r w:rsidRPr="00364271">
        <w:rPr>
          <w:rFonts w:ascii="Times New Roman" w:hAnsi="Times New Roman" w:cs="Times New Roman"/>
        </w:rPr>
        <w:br/>
        <w:t>Entender o Nordeste é, acima de tudo, ouvir as vozes que o compuseram.</w:t>
      </w:r>
    </w:p>
    <w:p w14:paraId="06894FCE" w14:textId="04EA4898" w:rsidR="00C96C86" w:rsidRDefault="00C96C86" w:rsidP="00364271">
      <w:pPr>
        <w:rPr>
          <w:rFonts w:ascii="Times New Roman" w:hAnsi="Times New Roman" w:cs="Times New Roman"/>
          <w:b/>
          <w:bCs/>
        </w:rPr>
      </w:pPr>
      <w:r w:rsidRPr="00364271">
        <w:rPr>
          <w:rFonts w:ascii="Times New Roman" w:hAnsi="Times New Roman" w:cs="Times New Roman"/>
          <w:b/>
          <w:bCs/>
        </w:rPr>
        <w:t xml:space="preserve">Pop-up </w:t>
      </w:r>
      <w:r>
        <w:rPr>
          <w:rFonts w:ascii="Times New Roman" w:hAnsi="Times New Roman" w:cs="Times New Roman"/>
          <w:b/>
          <w:bCs/>
        </w:rPr>
        <w:t>3 – Referências Bibliográficas</w:t>
      </w:r>
    </w:p>
    <w:p w14:paraId="13FC5F2B" w14:textId="77777777" w:rsidR="00C96C86" w:rsidRPr="00C96C86" w:rsidRDefault="00C96C86" w:rsidP="00C96C86">
      <w:pPr>
        <w:pStyle w:val="PargrafodaLista"/>
        <w:numPr>
          <w:ilvl w:val="0"/>
          <w:numId w:val="31"/>
        </w:numPr>
        <w:rPr>
          <w:rFonts w:ascii="Times New Roman" w:hAnsi="Times New Roman" w:cs="Times New Roman"/>
        </w:rPr>
      </w:pPr>
      <w:r w:rsidRPr="00C96C86">
        <w:rPr>
          <w:rFonts w:ascii="Times New Roman" w:hAnsi="Times New Roman" w:cs="Times New Roman"/>
        </w:rPr>
        <w:t xml:space="preserve">VIGARANI, Sheila de Mello. </w:t>
      </w:r>
      <w:r w:rsidRPr="00C96C86">
        <w:rPr>
          <w:rFonts w:ascii="Times New Roman" w:hAnsi="Times New Roman" w:cs="Times New Roman"/>
          <w:b/>
          <w:bCs/>
          <w:i/>
          <w:iCs/>
        </w:rPr>
        <w:t>Cantos de trabalho das mulheres do Nordeste rural: processos investigativos e colaborativos</w:t>
      </w:r>
      <w:r w:rsidRPr="00C96C86">
        <w:rPr>
          <w:rFonts w:ascii="Times New Roman" w:hAnsi="Times New Roman" w:cs="Times New Roman"/>
        </w:rPr>
        <w:t xml:space="preserve"> de Renata Mattar. 2021.</w:t>
      </w:r>
    </w:p>
    <w:p w14:paraId="1B5F7F85" w14:textId="77777777" w:rsidR="00C96C86" w:rsidRPr="00C96C86" w:rsidRDefault="00C96C86" w:rsidP="00C96C86">
      <w:pPr>
        <w:pStyle w:val="PargrafodaLista"/>
        <w:numPr>
          <w:ilvl w:val="0"/>
          <w:numId w:val="31"/>
        </w:numPr>
        <w:rPr>
          <w:rFonts w:ascii="Times New Roman" w:hAnsi="Times New Roman" w:cs="Times New Roman"/>
        </w:rPr>
      </w:pPr>
      <w:r w:rsidRPr="00C96C86">
        <w:rPr>
          <w:rFonts w:ascii="Times New Roman" w:hAnsi="Times New Roman" w:cs="Times New Roman"/>
        </w:rPr>
        <w:t>SANTOS, Kennedy de Albuquerque. Cultura popular no contexto da Educação Profissional e Tecnológica: estudo de caso sobre o grupo LiterAtos. 123 f. 2025 f. Dissertação (Mestrado Profissional em em Educação Profissional e Tecnológica) - Instituto Federal de Educação, Ciência e Tecnologia de Pernambuco IFPE, Campus Olinda, Olinda, 2025.</w:t>
      </w:r>
    </w:p>
    <w:p w14:paraId="374C35E8" w14:textId="77777777" w:rsidR="00C96C86" w:rsidRPr="00C96C86" w:rsidRDefault="00C96C86" w:rsidP="00C96C86">
      <w:pPr>
        <w:pStyle w:val="PargrafodaLista"/>
        <w:numPr>
          <w:ilvl w:val="0"/>
          <w:numId w:val="31"/>
        </w:numPr>
        <w:rPr>
          <w:rFonts w:ascii="Times New Roman" w:hAnsi="Times New Roman" w:cs="Times New Roman"/>
        </w:rPr>
      </w:pPr>
      <w:r w:rsidRPr="00C96C86">
        <w:rPr>
          <w:rFonts w:ascii="Times New Roman" w:hAnsi="Times New Roman" w:cs="Times New Roman"/>
        </w:rPr>
        <w:t>SUASSUNA, Ariano; CAVALCANTI, Paulo; CAMPOS, Renato Carneiro; FORMIGA, Eurícledes; BORBA FILHO, Hermilo; DINIZ, Jaime C. O Nordeste e sua música . </w:t>
      </w:r>
      <w:r w:rsidRPr="00C96C86">
        <w:rPr>
          <w:rFonts w:ascii="Times New Roman" w:hAnsi="Times New Roman" w:cs="Times New Roman"/>
          <w:b/>
          <w:bCs/>
        </w:rPr>
        <w:t>Estudos Avançados</w:t>
      </w:r>
      <w:r w:rsidRPr="00C96C86">
        <w:rPr>
          <w:rFonts w:ascii="Times New Roman" w:hAnsi="Times New Roman" w:cs="Times New Roman"/>
        </w:rPr>
        <w:t>, São Paulo, Brasil, v. 11, n. 29, p. 219–240, 1997. Disponível em: </w:t>
      </w:r>
      <w:hyperlink r:id="rId10" w:history="1">
        <w:r w:rsidRPr="00C96C86">
          <w:rPr>
            <w:rStyle w:val="Hyperlink"/>
            <w:rFonts w:ascii="Times New Roman" w:hAnsi="Times New Roman" w:cs="Times New Roman"/>
          </w:rPr>
          <w:t>https://revistas.usp.br/eav/article/view/8981</w:t>
        </w:r>
      </w:hyperlink>
      <w:r w:rsidRPr="00C96C86">
        <w:rPr>
          <w:rFonts w:ascii="Times New Roman" w:hAnsi="Times New Roman" w:cs="Times New Roman"/>
        </w:rPr>
        <w:t>. Acesso em: 17 abr. 2026.</w:t>
      </w:r>
    </w:p>
    <w:p w14:paraId="73FB56CB" w14:textId="77777777" w:rsidR="00C96C86" w:rsidRPr="00C96C86" w:rsidRDefault="00C96C86" w:rsidP="00C96C86">
      <w:pPr>
        <w:pStyle w:val="PargrafodaLista"/>
        <w:numPr>
          <w:ilvl w:val="0"/>
          <w:numId w:val="31"/>
        </w:numPr>
        <w:rPr>
          <w:rFonts w:ascii="Times New Roman" w:hAnsi="Times New Roman" w:cs="Times New Roman"/>
        </w:rPr>
      </w:pPr>
      <w:r w:rsidRPr="00C96C86">
        <w:rPr>
          <w:rFonts w:ascii="Times New Roman" w:hAnsi="Times New Roman" w:cs="Times New Roman"/>
        </w:rPr>
        <w:t xml:space="preserve">RAMOS, Marise Nogueira. </w:t>
      </w:r>
      <w:r w:rsidRPr="00C96C86">
        <w:rPr>
          <w:rFonts w:ascii="Times New Roman" w:hAnsi="Times New Roman" w:cs="Times New Roman"/>
          <w:b/>
          <w:bCs/>
          <w:i/>
          <w:iCs/>
        </w:rPr>
        <w:t>História e política da educação profissional</w:t>
      </w:r>
      <w:r w:rsidRPr="00C96C86">
        <w:rPr>
          <w:rFonts w:ascii="Times New Roman" w:hAnsi="Times New Roman" w:cs="Times New Roman"/>
        </w:rPr>
        <w:t>. Curitiba: Instituto Federal do Paraná, v. 5, n. 05, p. 13-24, 2014.</w:t>
      </w:r>
    </w:p>
    <w:p w14:paraId="3ED7FC57" w14:textId="77777777" w:rsidR="00C96C86" w:rsidRPr="00C96C86" w:rsidRDefault="00C96C86" w:rsidP="00C96C86">
      <w:pPr>
        <w:pStyle w:val="PargrafodaLista"/>
        <w:rPr>
          <w:rFonts w:ascii="Times New Roman" w:hAnsi="Times New Roman" w:cs="Times New Roman"/>
        </w:rPr>
      </w:pPr>
    </w:p>
    <w:p w14:paraId="11ABF1DA" w14:textId="77777777" w:rsidR="00C96C86" w:rsidRPr="00364271" w:rsidRDefault="00C96C86" w:rsidP="00364271">
      <w:pPr>
        <w:rPr>
          <w:rFonts w:ascii="Times New Roman" w:hAnsi="Times New Roman" w:cs="Times New Roman"/>
        </w:rPr>
      </w:pPr>
    </w:p>
    <w:p w14:paraId="16521EFF" w14:textId="77777777" w:rsidR="00364271" w:rsidRPr="00364271" w:rsidRDefault="00A9664F" w:rsidP="003642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D06016">
          <v:rect id="_x0000_i1039" style="width:0;height:1.5pt" o:hralign="center" o:hrstd="t" o:hr="t" fillcolor="#a0a0a0" stroked="f"/>
        </w:pict>
      </w:r>
    </w:p>
    <w:p w14:paraId="677BD654" w14:textId="77777777" w:rsidR="00364271" w:rsidRPr="00364271" w:rsidRDefault="00364271" w:rsidP="00364271">
      <w:pPr>
        <w:rPr>
          <w:rFonts w:ascii="Times New Roman" w:hAnsi="Times New Roman" w:cs="Times New Roman"/>
          <w:b/>
          <w:bCs/>
        </w:rPr>
      </w:pPr>
      <w:r w:rsidRPr="00364271">
        <w:rPr>
          <w:rFonts w:ascii="Segoe UI Emoji" w:hAnsi="Segoe UI Emoji" w:cs="Segoe UI Emoji"/>
          <w:b/>
          <w:bCs/>
        </w:rPr>
        <w:t>🔚</w:t>
      </w:r>
      <w:r w:rsidRPr="00364271">
        <w:rPr>
          <w:rFonts w:ascii="Times New Roman" w:hAnsi="Times New Roman" w:cs="Times New Roman"/>
          <w:b/>
          <w:bCs/>
        </w:rPr>
        <w:t xml:space="preserve"> FECHO DO BLOCO</w:t>
      </w:r>
    </w:p>
    <w:p w14:paraId="14DA4F7A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</w:rPr>
        <w:t xml:space="preserve">A música e a educação no Nordeste são fios de uma mesma renda. Ao valorizar a voz feminina e os saberes populares na EPT, construímos uma formação que não apenas prepara para o trabalho, mas que celebra a vida e a identidade humana em sua plenitude. </w:t>
      </w:r>
      <w:r w:rsidRPr="00364271">
        <w:rPr>
          <w:rFonts w:ascii="Times New Roman" w:hAnsi="Times New Roman" w:cs="Times New Roman"/>
          <w:b/>
          <w:bCs/>
        </w:rPr>
        <w:t>Isso não significa apagar os grandes mestres homens que também construíram essa história. Significa, sim, equilibrar uma balança que há décadas pende apenas para um lado.</w:t>
      </w:r>
    </w:p>
    <w:p w14:paraId="1627B192" w14:textId="77777777" w:rsidR="00364271" w:rsidRPr="00364271" w:rsidRDefault="00364271" w:rsidP="00364271">
      <w:pPr>
        <w:rPr>
          <w:rFonts w:ascii="Times New Roman" w:hAnsi="Times New Roman" w:cs="Times New Roman"/>
        </w:rPr>
      </w:pPr>
      <w:r w:rsidRPr="00364271">
        <w:rPr>
          <w:rFonts w:ascii="Times New Roman" w:hAnsi="Times New Roman" w:cs="Times New Roman"/>
          <w:b/>
          <w:bCs/>
        </w:rPr>
        <w:t>A pergunta que fica é: que tipo de técnica queremos ensinar – a que silencia ou a que escuta?</w:t>
      </w:r>
    </w:p>
    <w:p w14:paraId="6446A1CE" w14:textId="77777777" w:rsidR="00446628" w:rsidRPr="00364271" w:rsidRDefault="00446628" w:rsidP="00364271">
      <w:pPr>
        <w:rPr>
          <w:rFonts w:ascii="Times New Roman" w:hAnsi="Times New Roman" w:cs="Times New Roman"/>
        </w:rPr>
      </w:pPr>
    </w:p>
    <w:sectPr w:rsidR="00446628" w:rsidRPr="00364271" w:rsidSect="00B465BD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2035C" w14:textId="77777777" w:rsidR="00A9664F" w:rsidRDefault="00A9664F" w:rsidP="0083494D">
      <w:pPr>
        <w:spacing w:after="0" w:line="240" w:lineRule="auto"/>
      </w:pPr>
      <w:r>
        <w:separator/>
      </w:r>
    </w:p>
  </w:endnote>
  <w:endnote w:type="continuationSeparator" w:id="0">
    <w:p w14:paraId="5FDB67CD" w14:textId="77777777" w:rsidR="00A9664F" w:rsidRDefault="00A9664F" w:rsidP="00834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68256" w14:textId="77777777" w:rsidR="00A9664F" w:rsidRDefault="00A9664F" w:rsidP="0083494D">
      <w:pPr>
        <w:spacing w:after="0" w:line="240" w:lineRule="auto"/>
      </w:pPr>
      <w:r>
        <w:separator/>
      </w:r>
    </w:p>
  </w:footnote>
  <w:footnote w:type="continuationSeparator" w:id="0">
    <w:p w14:paraId="43D07D5E" w14:textId="77777777" w:rsidR="00A9664F" w:rsidRDefault="00A9664F" w:rsidP="0083494D">
      <w:pPr>
        <w:spacing w:after="0" w:line="240" w:lineRule="auto"/>
      </w:pPr>
      <w:r>
        <w:continuationSeparator/>
      </w:r>
    </w:p>
  </w:footnote>
  <w:footnote w:id="1">
    <w:p w14:paraId="099134DA" w14:textId="590AA3C9" w:rsidR="0083494D" w:rsidRDefault="0083494D">
      <w:pPr>
        <w:pStyle w:val="Textodenotaderodap"/>
      </w:pPr>
      <w:r>
        <w:rPr>
          <w:rStyle w:val="Refdenotaderodap"/>
        </w:rPr>
        <w:footnoteRef/>
      </w:r>
      <w:r>
        <w:t xml:space="preserve"> .Destaladeira de fumo:</w:t>
      </w:r>
      <w:r w:rsidR="0074612A">
        <w:t xml:space="preserve"> </w:t>
      </w:r>
      <w:r w:rsidR="0074612A" w:rsidRPr="0074612A">
        <w:t>mulheres que, tradicionalmente, trabalhavam na remoção manual do talo das folhas de tabaco. 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13629B1"/>
    <w:multiLevelType w:val="multilevel"/>
    <w:tmpl w:val="4C36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41AA6"/>
    <w:multiLevelType w:val="multilevel"/>
    <w:tmpl w:val="06D2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32892"/>
    <w:multiLevelType w:val="multilevel"/>
    <w:tmpl w:val="5DB4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E14AC"/>
    <w:multiLevelType w:val="multilevel"/>
    <w:tmpl w:val="69B8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24C50"/>
    <w:multiLevelType w:val="multilevel"/>
    <w:tmpl w:val="CF7C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53252"/>
    <w:multiLevelType w:val="multilevel"/>
    <w:tmpl w:val="5792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17576"/>
    <w:multiLevelType w:val="multilevel"/>
    <w:tmpl w:val="05E0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46170"/>
    <w:multiLevelType w:val="multilevel"/>
    <w:tmpl w:val="9D14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A6990"/>
    <w:multiLevelType w:val="multilevel"/>
    <w:tmpl w:val="FB9E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6E2E00"/>
    <w:multiLevelType w:val="multilevel"/>
    <w:tmpl w:val="C904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32600"/>
    <w:multiLevelType w:val="multilevel"/>
    <w:tmpl w:val="3074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61642"/>
    <w:multiLevelType w:val="multilevel"/>
    <w:tmpl w:val="5178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65AE2"/>
    <w:multiLevelType w:val="multilevel"/>
    <w:tmpl w:val="AC72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E59C8"/>
    <w:multiLevelType w:val="multilevel"/>
    <w:tmpl w:val="0D84C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A6CCD"/>
    <w:multiLevelType w:val="multilevel"/>
    <w:tmpl w:val="97B6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DD5148"/>
    <w:multiLevelType w:val="multilevel"/>
    <w:tmpl w:val="E38A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F44C0B"/>
    <w:multiLevelType w:val="multilevel"/>
    <w:tmpl w:val="FB4E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8E3B1E"/>
    <w:multiLevelType w:val="multilevel"/>
    <w:tmpl w:val="61DE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2D024F"/>
    <w:multiLevelType w:val="multilevel"/>
    <w:tmpl w:val="6894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7457C2"/>
    <w:multiLevelType w:val="multilevel"/>
    <w:tmpl w:val="D63C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635B0E"/>
    <w:multiLevelType w:val="multilevel"/>
    <w:tmpl w:val="FB26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0A46DD"/>
    <w:multiLevelType w:val="hybridMultilevel"/>
    <w:tmpl w:val="7B76FC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E57452"/>
    <w:multiLevelType w:val="multilevel"/>
    <w:tmpl w:val="95D2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A90E65"/>
    <w:multiLevelType w:val="multilevel"/>
    <w:tmpl w:val="F8E4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A31FE1"/>
    <w:multiLevelType w:val="multilevel"/>
    <w:tmpl w:val="501E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A84ACA"/>
    <w:multiLevelType w:val="multilevel"/>
    <w:tmpl w:val="EF64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F20B98"/>
    <w:multiLevelType w:val="multilevel"/>
    <w:tmpl w:val="FD6E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6D1162"/>
    <w:multiLevelType w:val="multilevel"/>
    <w:tmpl w:val="FB906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68639F7"/>
    <w:multiLevelType w:val="multilevel"/>
    <w:tmpl w:val="12B0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7475D3"/>
    <w:multiLevelType w:val="multilevel"/>
    <w:tmpl w:val="053A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A73CCE"/>
    <w:multiLevelType w:val="multilevel"/>
    <w:tmpl w:val="EB1A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037313">
    <w:abstractNumId w:val="15"/>
  </w:num>
  <w:num w:numId="2" w16cid:durableId="1709065233">
    <w:abstractNumId w:val="22"/>
  </w:num>
  <w:num w:numId="3" w16cid:durableId="1604219327">
    <w:abstractNumId w:val="2"/>
  </w:num>
  <w:num w:numId="4" w16cid:durableId="1584342342">
    <w:abstractNumId w:val="26"/>
  </w:num>
  <w:num w:numId="5" w16cid:durableId="1036127129">
    <w:abstractNumId w:val="16"/>
  </w:num>
  <w:num w:numId="6" w16cid:durableId="1575775009">
    <w:abstractNumId w:val="4"/>
  </w:num>
  <w:num w:numId="7" w16cid:durableId="1435897924">
    <w:abstractNumId w:val="6"/>
  </w:num>
  <w:num w:numId="8" w16cid:durableId="380249555">
    <w:abstractNumId w:val="8"/>
  </w:num>
  <w:num w:numId="9" w16cid:durableId="2026705819">
    <w:abstractNumId w:val="20"/>
  </w:num>
  <w:num w:numId="10" w16cid:durableId="1129740094">
    <w:abstractNumId w:val="23"/>
  </w:num>
  <w:num w:numId="11" w16cid:durableId="1343823894">
    <w:abstractNumId w:val="19"/>
  </w:num>
  <w:num w:numId="12" w16cid:durableId="751774373">
    <w:abstractNumId w:val="13"/>
  </w:num>
  <w:num w:numId="13" w16cid:durableId="524684061">
    <w:abstractNumId w:val="10"/>
  </w:num>
  <w:num w:numId="14" w16cid:durableId="1518156577">
    <w:abstractNumId w:val="29"/>
  </w:num>
  <w:num w:numId="15" w16cid:durableId="158734520">
    <w:abstractNumId w:val="9"/>
  </w:num>
  <w:num w:numId="16" w16cid:durableId="1759711716">
    <w:abstractNumId w:val="7"/>
  </w:num>
  <w:num w:numId="17" w16cid:durableId="1602958350">
    <w:abstractNumId w:val="3"/>
  </w:num>
  <w:num w:numId="18" w16cid:durableId="1455901300">
    <w:abstractNumId w:val="17"/>
  </w:num>
  <w:num w:numId="19" w16cid:durableId="813183171">
    <w:abstractNumId w:val="5"/>
  </w:num>
  <w:num w:numId="20" w16cid:durableId="961495989">
    <w:abstractNumId w:val="28"/>
  </w:num>
  <w:num w:numId="21" w16cid:durableId="1905294219">
    <w:abstractNumId w:val="18"/>
  </w:num>
  <w:num w:numId="22" w16cid:durableId="1440444883">
    <w:abstractNumId w:val="25"/>
  </w:num>
  <w:num w:numId="23" w16cid:durableId="1899169315">
    <w:abstractNumId w:val="30"/>
  </w:num>
  <w:num w:numId="24" w16cid:durableId="2044867176">
    <w:abstractNumId w:val="11"/>
  </w:num>
  <w:num w:numId="25" w16cid:durableId="2096826277">
    <w:abstractNumId w:val="14"/>
  </w:num>
  <w:num w:numId="26" w16cid:durableId="1066074979">
    <w:abstractNumId w:val="24"/>
  </w:num>
  <w:num w:numId="27" w16cid:durableId="981235933">
    <w:abstractNumId w:val="12"/>
  </w:num>
  <w:num w:numId="28" w16cid:durableId="388960383">
    <w:abstractNumId w:val="27"/>
  </w:num>
  <w:num w:numId="29" w16cid:durableId="1173691066">
    <w:abstractNumId w:val="0"/>
  </w:num>
  <w:num w:numId="30" w16cid:durableId="986670231">
    <w:abstractNumId w:val="1"/>
  </w:num>
  <w:num w:numId="31" w16cid:durableId="101353749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5BD"/>
    <w:rsid w:val="000A26F6"/>
    <w:rsid w:val="0010567F"/>
    <w:rsid w:val="001202E3"/>
    <w:rsid w:val="001641C7"/>
    <w:rsid w:val="001D6510"/>
    <w:rsid w:val="001E4202"/>
    <w:rsid w:val="00200788"/>
    <w:rsid w:val="00256B4F"/>
    <w:rsid w:val="00285317"/>
    <w:rsid w:val="00337DD9"/>
    <w:rsid w:val="00364271"/>
    <w:rsid w:val="003903A0"/>
    <w:rsid w:val="00446628"/>
    <w:rsid w:val="004A5FDF"/>
    <w:rsid w:val="005A1122"/>
    <w:rsid w:val="005C741F"/>
    <w:rsid w:val="00691CB3"/>
    <w:rsid w:val="00733744"/>
    <w:rsid w:val="0074612A"/>
    <w:rsid w:val="00795DB4"/>
    <w:rsid w:val="007B65BC"/>
    <w:rsid w:val="007F128C"/>
    <w:rsid w:val="0083494D"/>
    <w:rsid w:val="00883149"/>
    <w:rsid w:val="00891E11"/>
    <w:rsid w:val="008E375E"/>
    <w:rsid w:val="00950CF1"/>
    <w:rsid w:val="00990B2A"/>
    <w:rsid w:val="00990B3F"/>
    <w:rsid w:val="00A142D5"/>
    <w:rsid w:val="00A15AFC"/>
    <w:rsid w:val="00A653B5"/>
    <w:rsid w:val="00A9664F"/>
    <w:rsid w:val="00B039BE"/>
    <w:rsid w:val="00B465BD"/>
    <w:rsid w:val="00BA4C9F"/>
    <w:rsid w:val="00C05523"/>
    <w:rsid w:val="00C92A18"/>
    <w:rsid w:val="00C96C86"/>
    <w:rsid w:val="00D456D3"/>
    <w:rsid w:val="00EE458B"/>
    <w:rsid w:val="00F4268D"/>
    <w:rsid w:val="00F42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52E6E"/>
  <w15:chartTrackingRefBased/>
  <w15:docId w15:val="{0A308AB6-553D-4155-B449-9ADFCCFF3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46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46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6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6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6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6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6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6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6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6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46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6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65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65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65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65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65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65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6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6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6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6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6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65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65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65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6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65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65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44662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4662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A1122"/>
    <w:rPr>
      <w:color w:val="96607D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8349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3494D"/>
  </w:style>
  <w:style w:type="paragraph" w:styleId="Rodap">
    <w:name w:val="footer"/>
    <w:basedOn w:val="Normal"/>
    <w:link w:val="RodapChar"/>
    <w:uiPriority w:val="99"/>
    <w:unhideWhenUsed/>
    <w:rsid w:val="008349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3494D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3494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3494D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83494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JcKqWw5cXu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revistas.usp.br/eav/article/view/898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5XhVYfFfW6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E9213-E4F5-4219-8AFC-5FF708DE6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1519</Words>
  <Characters>8205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França Reis</dc:creator>
  <cp:keywords/>
  <dc:description/>
  <cp:lastModifiedBy>Denise França Reis</cp:lastModifiedBy>
  <cp:revision>6</cp:revision>
  <dcterms:created xsi:type="dcterms:W3CDTF">2026-04-18T02:02:00Z</dcterms:created>
  <dcterms:modified xsi:type="dcterms:W3CDTF">2026-04-28T04:06:00Z</dcterms:modified>
</cp:coreProperties>
</file>