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2EF2D" w14:textId="175A3483" w:rsidR="00D157C7" w:rsidRPr="00D157C7" w:rsidRDefault="00D157C7" w:rsidP="00D157C7">
      <w:pPr>
        <w:rPr>
          <w:rFonts w:ascii="Times New Roman" w:hAnsi="Times New Roman" w:cs="Times New Roman"/>
        </w:rPr>
      </w:pPr>
    </w:p>
    <w:p w14:paraId="530E589B" w14:textId="2DBBC9AF" w:rsidR="00D157C7" w:rsidRPr="00D157C7" w:rsidRDefault="00D157C7" w:rsidP="00D157C7">
      <w:pPr>
        <w:rPr>
          <w:rFonts w:ascii="Times New Roman" w:hAnsi="Times New Roman" w:cs="Times New Roman"/>
          <w:b/>
          <w:bCs/>
        </w:rPr>
      </w:pPr>
      <w:r w:rsidRPr="00D157C7">
        <w:rPr>
          <w:rFonts w:ascii="Times New Roman" w:hAnsi="Times New Roman" w:cs="Times New Roman"/>
          <w:b/>
          <w:bCs/>
        </w:rPr>
        <w:t>BLOCO 9 – EPÍLOGO</w:t>
      </w:r>
      <w:r w:rsidR="00287716">
        <w:rPr>
          <w:rFonts w:ascii="Times New Roman" w:hAnsi="Times New Roman" w:cs="Times New Roman"/>
          <w:b/>
          <w:bCs/>
        </w:rPr>
        <w:t xml:space="preserve"> – PARTE I</w:t>
      </w:r>
    </w:p>
    <w:p w14:paraId="045B2AA6" w14:textId="1C869C54" w:rsidR="0067344D" w:rsidRDefault="0067344D" w:rsidP="0067344D">
      <w:pPr>
        <w:spacing w:after="0"/>
        <w:rPr>
          <w:rFonts w:ascii="Times New Roman" w:hAnsi="Times New Roman" w:cs="Times New Roman"/>
          <w:b/>
          <w:bCs/>
        </w:rPr>
      </w:pPr>
      <w:r w:rsidRPr="00D157C7">
        <w:rPr>
          <w:rFonts w:ascii="Times New Roman" w:hAnsi="Times New Roman" w:cs="Times New Roman"/>
          <w:b/>
          <w:bCs/>
        </w:rPr>
        <w:t>Sonoridades Da Técnica E Da Vida</w:t>
      </w:r>
      <w:r>
        <w:rPr>
          <w:rFonts w:ascii="Times New Roman" w:hAnsi="Times New Roman" w:cs="Times New Roman"/>
          <w:b/>
          <w:bCs/>
        </w:rPr>
        <w:t xml:space="preserve"> - </w:t>
      </w:r>
      <w:r w:rsidRPr="00D157C7">
        <w:rPr>
          <w:rFonts w:ascii="Times New Roman" w:hAnsi="Times New Roman" w:cs="Times New Roman"/>
          <w:b/>
          <w:bCs/>
        </w:rPr>
        <w:t>Dos Tempos Ancestrais Ao Presente</w:t>
      </w:r>
      <w:r>
        <w:rPr>
          <w:rFonts w:ascii="Times New Roman" w:hAnsi="Times New Roman" w:cs="Times New Roman"/>
          <w:b/>
          <w:bCs/>
        </w:rPr>
        <w:t xml:space="preserve"> –</w:t>
      </w:r>
    </w:p>
    <w:p w14:paraId="1FD52141" w14:textId="1A9FED31" w:rsidR="00D157C7" w:rsidRPr="00D157C7" w:rsidRDefault="0067344D" w:rsidP="0067344D">
      <w:pPr>
        <w:spacing w:after="0"/>
        <w:rPr>
          <w:rFonts w:ascii="Times New Roman" w:hAnsi="Times New Roman" w:cs="Times New Roman"/>
          <w:b/>
          <w:bCs/>
        </w:rPr>
      </w:pPr>
      <w:r w:rsidRPr="00D157C7">
        <w:rPr>
          <w:rFonts w:ascii="Times New Roman" w:hAnsi="Times New Roman" w:cs="Times New Roman"/>
          <w:b/>
          <w:bCs/>
        </w:rPr>
        <w:t>Trabalho, Escola E Música Como Arquivo Do Brasil</w:t>
      </w:r>
    </w:p>
    <w:p w14:paraId="4E697D60" w14:textId="77777777" w:rsidR="00D157C7" w:rsidRPr="00D157C7" w:rsidRDefault="0075284E" w:rsidP="00D157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1B3606">
          <v:rect id="_x0000_i1025" style="width:0;height:1.5pt" o:hralign="center" o:hrstd="t" o:hr="t" fillcolor="#a0a0a0" stroked="f"/>
        </w:pict>
      </w:r>
    </w:p>
    <w:p w14:paraId="3FFB9FA5" w14:textId="77777777" w:rsidR="00D157C7" w:rsidRPr="00D157C7" w:rsidRDefault="00D157C7" w:rsidP="00D157C7">
      <w:pPr>
        <w:rPr>
          <w:rFonts w:ascii="Times New Roman" w:hAnsi="Times New Roman" w:cs="Times New Roman"/>
          <w:b/>
          <w:bCs/>
        </w:rPr>
      </w:pPr>
      <w:r w:rsidRPr="00D157C7">
        <w:rPr>
          <w:rFonts w:ascii="Segoe UI Emoji" w:hAnsi="Segoe UI Emoji" w:cs="Segoe UI Emoji"/>
          <w:b/>
          <w:bCs/>
        </w:rPr>
        <w:t>📍</w:t>
      </w:r>
      <w:r w:rsidRPr="00D157C7">
        <w:rPr>
          <w:rFonts w:ascii="Times New Roman" w:hAnsi="Times New Roman" w:cs="Times New Roman"/>
          <w:b/>
          <w:bCs/>
        </w:rPr>
        <w:t xml:space="preserve"> TEXTO DE ABERTURA DO BLOCO</w:t>
      </w:r>
    </w:p>
    <w:p w14:paraId="332859A1" w14:textId="77777777" w:rsidR="00D157C7" w:rsidRPr="00D157C7" w:rsidRDefault="00D157C7" w:rsidP="00D157C7">
      <w:pPr>
        <w:rPr>
          <w:rFonts w:ascii="Times New Roman" w:hAnsi="Times New Roman" w:cs="Times New Roman"/>
        </w:rPr>
      </w:pPr>
      <w:r w:rsidRPr="00D157C7">
        <w:rPr>
          <w:rFonts w:ascii="Times New Roman" w:hAnsi="Times New Roman" w:cs="Times New Roman"/>
        </w:rPr>
        <w:t>Este epílogo não se fixa em um período específico. Ele atravessa toda a linha do tempo — do Prelúdio Ancestral ao presente — e propõe uma leitura de síntese sobre as relações entre trabalho, educação e música no Brasil. Ao longo desse percurso, vimos como formação, controle e criação disputaram sentidos em diferentes contextos históricos. Agora, ao final, importa escutar o que essas travessias nos ensinam — e quais perguntas ainda permanecem em aberto.</w:t>
      </w:r>
    </w:p>
    <w:p w14:paraId="2E03436A" w14:textId="77777777" w:rsidR="00D157C7" w:rsidRPr="00D157C7" w:rsidRDefault="0075284E" w:rsidP="00D157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F4424D">
          <v:rect id="_x0000_i1026" style="width:0;height:1.5pt" o:hralign="center" o:hrstd="t" o:hr="t" fillcolor="#a0a0a0" stroked="f"/>
        </w:pict>
      </w:r>
    </w:p>
    <w:p w14:paraId="4E3E0FC0" w14:textId="77777777" w:rsidR="00D157C7" w:rsidRPr="00D157C7" w:rsidRDefault="00D157C7" w:rsidP="00D157C7">
      <w:pPr>
        <w:rPr>
          <w:rFonts w:ascii="Times New Roman" w:hAnsi="Times New Roman" w:cs="Times New Roman"/>
          <w:b/>
          <w:bCs/>
        </w:rPr>
      </w:pPr>
      <w:r w:rsidRPr="00D157C7">
        <w:rPr>
          <w:rFonts w:ascii="Segoe UI Emoji" w:hAnsi="Segoe UI Emoji" w:cs="Segoe UI Emoji"/>
          <w:b/>
          <w:bCs/>
        </w:rPr>
        <w:t>🎯</w:t>
      </w:r>
      <w:r w:rsidRPr="00D157C7">
        <w:rPr>
          <w:rFonts w:ascii="Times New Roman" w:hAnsi="Times New Roman" w:cs="Times New Roman"/>
          <w:b/>
          <w:bCs/>
        </w:rPr>
        <w:t xml:space="preserve"> SÍNTESE 1 — O som como técnica ancestral (por onde tudo começa)</w:t>
      </w:r>
    </w:p>
    <w:p w14:paraId="3DEF1536" w14:textId="77777777" w:rsidR="00D157C7" w:rsidRPr="00D157C7" w:rsidRDefault="00D157C7" w:rsidP="00D157C7">
      <w:pPr>
        <w:rPr>
          <w:rFonts w:ascii="Times New Roman" w:hAnsi="Times New Roman" w:cs="Times New Roman"/>
        </w:rPr>
      </w:pPr>
      <w:r w:rsidRPr="00D157C7">
        <w:rPr>
          <w:rFonts w:ascii="Times New Roman" w:hAnsi="Times New Roman" w:cs="Times New Roman"/>
        </w:rPr>
        <w:t xml:space="preserve">Antes das Escolas de Aprendizes Artífices, antes do rádio e da indústria fonográfica, povos indígenas já desenvolviam formas complexas de transmissão de saberes, fabricação de instrumentos e organização sonora do território. O </w:t>
      </w:r>
      <w:r w:rsidRPr="00D157C7">
        <w:rPr>
          <w:rFonts w:ascii="Times New Roman" w:hAnsi="Times New Roman" w:cs="Times New Roman"/>
          <w:b/>
          <w:bCs/>
        </w:rPr>
        <w:t>Bloco 1 — Prelúdio Ancestral</w:t>
      </w:r>
      <w:r w:rsidRPr="00D157C7">
        <w:rPr>
          <w:rFonts w:ascii="Times New Roman" w:hAnsi="Times New Roman" w:cs="Times New Roman"/>
        </w:rPr>
        <w:t xml:space="preserve"> mostrou que, em muitas cosmologias, o som não é apenas expressão estética: é forma de conhecer, ensinar, curar e sustentar a vida coletiva.</w:t>
      </w:r>
    </w:p>
    <w:p w14:paraId="180D9801" w14:textId="77777777" w:rsidR="00D157C7" w:rsidRPr="00D157C7" w:rsidRDefault="00D157C7" w:rsidP="00D157C7">
      <w:pPr>
        <w:rPr>
          <w:rFonts w:ascii="Times New Roman" w:hAnsi="Times New Roman" w:cs="Times New Roman"/>
        </w:rPr>
      </w:pPr>
      <w:r w:rsidRPr="00D157C7">
        <w:rPr>
          <w:rFonts w:ascii="Times New Roman" w:hAnsi="Times New Roman" w:cs="Times New Roman"/>
        </w:rPr>
        <w:t xml:space="preserve">As musicalidades indígenas operam como </w:t>
      </w:r>
      <w:r w:rsidRPr="00D157C7">
        <w:rPr>
          <w:rFonts w:ascii="Times New Roman" w:hAnsi="Times New Roman" w:cs="Times New Roman"/>
          <w:b/>
          <w:bCs/>
        </w:rPr>
        <w:t>acustemologia</w:t>
      </w:r>
      <w:r w:rsidRPr="00D157C7">
        <w:rPr>
          <w:rFonts w:ascii="Times New Roman" w:hAnsi="Times New Roman" w:cs="Times New Roman"/>
        </w:rPr>
        <w:t xml:space="preserve"> (Steven Feld): modos de habitar e interpretar o ambiente pela escuta. As flautas </w:t>
      </w:r>
      <w:r w:rsidRPr="00D157C7">
        <w:rPr>
          <w:rFonts w:ascii="Times New Roman" w:hAnsi="Times New Roman" w:cs="Times New Roman"/>
          <w:i/>
          <w:iCs/>
        </w:rPr>
        <w:t>kawoká</w:t>
      </w:r>
      <w:r w:rsidRPr="00D157C7">
        <w:rPr>
          <w:rFonts w:ascii="Times New Roman" w:hAnsi="Times New Roman" w:cs="Times New Roman"/>
        </w:rPr>
        <w:t xml:space="preserve"> (Waujá) e os </w:t>
      </w:r>
      <w:r w:rsidRPr="00D157C7">
        <w:rPr>
          <w:rFonts w:ascii="Times New Roman" w:hAnsi="Times New Roman" w:cs="Times New Roman"/>
          <w:i/>
          <w:iCs/>
        </w:rPr>
        <w:t>huni meka</w:t>
      </w:r>
      <w:r w:rsidRPr="00D157C7">
        <w:rPr>
          <w:rFonts w:ascii="Times New Roman" w:hAnsi="Times New Roman" w:cs="Times New Roman"/>
        </w:rPr>
        <w:t xml:space="preserve"> (Huni Kuin) não são “folclore” nem “antecedentes exóticos”. São </w:t>
      </w:r>
      <w:r w:rsidRPr="00D157C7">
        <w:rPr>
          <w:rFonts w:ascii="Times New Roman" w:hAnsi="Times New Roman" w:cs="Times New Roman"/>
          <w:b/>
          <w:bCs/>
        </w:rPr>
        <w:t>tecnologias do sagrado</w:t>
      </w:r>
      <w:r w:rsidRPr="00D157C7">
        <w:rPr>
          <w:rFonts w:ascii="Times New Roman" w:hAnsi="Times New Roman" w:cs="Times New Roman"/>
        </w:rPr>
        <w:t>, práticas de conhecimento que articulam matéria, voz, ritmo e transformação da consciência.</w:t>
      </w:r>
    </w:p>
    <w:p w14:paraId="5C8D1A9B" w14:textId="77777777" w:rsidR="00D157C7" w:rsidRPr="00D157C7" w:rsidRDefault="00D157C7" w:rsidP="00D157C7">
      <w:pPr>
        <w:rPr>
          <w:rFonts w:ascii="Times New Roman" w:hAnsi="Times New Roman" w:cs="Times New Roman"/>
        </w:rPr>
      </w:pPr>
      <w:r w:rsidRPr="00D157C7">
        <w:rPr>
          <w:rFonts w:ascii="Times New Roman" w:hAnsi="Times New Roman" w:cs="Times New Roman"/>
        </w:rPr>
        <w:t xml:space="preserve">Reconhecer isso não significa romantizar o passado, mas </w:t>
      </w:r>
      <w:r w:rsidRPr="00D157C7">
        <w:rPr>
          <w:rFonts w:ascii="Times New Roman" w:hAnsi="Times New Roman" w:cs="Times New Roman"/>
          <w:b/>
          <w:bCs/>
        </w:rPr>
        <w:t>ampliar o próprio conceito de técnica</w:t>
      </w:r>
      <w:r w:rsidRPr="00D157C7">
        <w:rPr>
          <w:rFonts w:ascii="Times New Roman" w:hAnsi="Times New Roman" w:cs="Times New Roman"/>
        </w:rPr>
        <w:t>. Técnica, aqui, deixa de ser apenas fabricação de objetos para incluir escuta, vocalização, memória, mediação com o ambiente e sustentação da vida. A história da educação profissional brasileira, quando tomada a sério, não começa em 1909. Ela começa onde a história oficial costuma silenciar: na aldeia como orquestra, no canto que cria imagens, no trabalho xamânico como forma especializada de ação técnica e ritual.</w:t>
      </w:r>
    </w:p>
    <w:p w14:paraId="2C4287A6" w14:textId="77777777" w:rsidR="00D157C7" w:rsidRPr="00D157C7" w:rsidRDefault="0075284E" w:rsidP="00D157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7A032D7">
          <v:rect id="_x0000_i1027" style="width:0;height:1.5pt" o:hralign="center" o:hrstd="t" o:hr="t" fillcolor="#a0a0a0" stroked="f"/>
        </w:pict>
      </w:r>
    </w:p>
    <w:p w14:paraId="0F5AAEE5" w14:textId="77777777" w:rsidR="00D157C7" w:rsidRPr="00D157C7" w:rsidRDefault="00D157C7" w:rsidP="00D157C7">
      <w:pPr>
        <w:rPr>
          <w:rFonts w:ascii="Times New Roman" w:hAnsi="Times New Roman" w:cs="Times New Roman"/>
          <w:b/>
          <w:bCs/>
        </w:rPr>
      </w:pPr>
      <w:r w:rsidRPr="00D157C7">
        <w:rPr>
          <w:rFonts w:ascii="Segoe UI Emoji" w:hAnsi="Segoe UI Emoji" w:cs="Segoe UI Emoji"/>
          <w:b/>
          <w:bCs/>
        </w:rPr>
        <w:t>🎯</w:t>
      </w:r>
      <w:r w:rsidRPr="00D157C7">
        <w:rPr>
          <w:rFonts w:ascii="Times New Roman" w:hAnsi="Times New Roman" w:cs="Times New Roman"/>
          <w:b/>
          <w:bCs/>
        </w:rPr>
        <w:t xml:space="preserve"> SÍNTESE 2 — A música como documento histórico</w:t>
      </w:r>
    </w:p>
    <w:p w14:paraId="24F43486" w14:textId="77777777" w:rsidR="00D157C7" w:rsidRPr="00D157C7" w:rsidRDefault="00D157C7" w:rsidP="00D157C7">
      <w:pPr>
        <w:rPr>
          <w:rFonts w:ascii="Times New Roman" w:hAnsi="Times New Roman" w:cs="Times New Roman"/>
        </w:rPr>
      </w:pPr>
      <w:r w:rsidRPr="00D157C7">
        <w:rPr>
          <w:rFonts w:ascii="Times New Roman" w:hAnsi="Times New Roman" w:cs="Times New Roman"/>
        </w:rPr>
        <w:t>Mais do que entretenimento ou expressão artística, a música brasileira registra transformações profundas nas formas de trabalho, nos projetos de educação e nos modos de vida. Das flautas rituais do Alto Xingu ao samba perseguido da Pequena África, da Bossa Nova sofisticada ao rap periférico e amazônico, as canções e os sons revelam conflitos, permanências e reinvenções.</w:t>
      </w:r>
    </w:p>
    <w:p w14:paraId="478FCE66" w14:textId="77777777" w:rsidR="00D157C7" w:rsidRPr="00D157C7" w:rsidRDefault="00D157C7" w:rsidP="00D157C7">
      <w:pPr>
        <w:rPr>
          <w:rFonts w:ascii="Times New Roman" w:hAnsi="Times New Roman" w:cs="Times New Roman"/>
        </w:rPr>
      </w:pPr>
      <w:r w:rsidRPr="00D157C7">
        <w:rPr>
          <w:rFonts w:ascii="Times New Roman" w:hAnsi="Times New Roman" w:cs="Times New Roman"/>
        </w:rPr>
        <w:t>Elas mostram como o Estado tentou disciplinar corpos e vozes, como trabalhadores produziram cultura nos interstícios da exploração e como a técnica, quando enraizada no território, se converte em autoria.</w:t>
      </w:r>
    </w:p>
    <w:p w14:paraId="72EDF119" w14:textId="77777777" w:rsidR="00D157C7" w:rsidRPr="00D157C7" w:rsidRDefault="00D157C7" w:rsidP="00D157C7">
      <w:pPr>
        <w:rPr>
          <w:rFonts w:ascii="Times New Roman" w:hAnsi="Times New Roman" w:cs="Times New Roman"/>
        </w:rPr>
      </w:pPr>
      <w:r w:rsidRPr="00D157C7">
        <w:rPr>
          <w:rFonts w:ascii="Times New Roman" w:hAnsi="Times New Roman" w:cs="Times New Roman"/>
        </w:rPr>
        <w:lastRenderedPageBreak/>
        <w:t>Nesse arquivo sonoro, o sujeito da educação profissional e o sujeito da música nunca estiveram realmente separados. O aprendiz da oficina de 1909, o estudante do Instituto Federal de hoje e o jovem indígena que aprende cantando na aldeia são atravessados por uma mesma questão:</w:t>
      </w:r>
      <w:r w:rsidRPr="00D157C7">
        <w:rPr>
          <w:rFonts w:ascii="Times New Roman" w:hAnsi="Times New Roman" w:cs="Times New Roman"/>
        </w:rPr>
        <w:br/>
      </w:r>
      <w:r w:rsidRPr="00D157C7">
        <w:rPr>
          <w:rFonts w:ascii="Times New Roman" w:hAnsi="Times New Roman" w:cs="Times New Roman"/>
          <w:b/>
          <w:bCs/>
        </w:rPr>
        <w:t>que tipo de sujeito a nação pretende formar — e que formas de existência escapam, resistem ou recriam esse enquadramento?</w:t>
      </w:r>
    </w:p>
    <w:p w14:paraId="2D474851" w14:textId="77777777" w:rsidR="00D157C7" w:rsidRPr="00D157C7" w:rsidRDefault="0075284E" w:rsidP="00D157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CB4067">
          <v:rect id="_x0000_i1028" style="width:0;height:1.5pt" o:hralign="center" o:hrstd="t" o:hr="t" fillcolor="#a0a0a0" stroked="f"/>
        </w:pict>
      </w:r>
    </w:p>
    <w:p w14:paraId="22AE0533" w14:textId="77777777" w:rsidR="00D157C7" w:rsidRPr="00D157C7" w:rsidRDefault="00D157C7" w:rsidP="00D157C7">
      <w:pPr>
        <w:rPr>
          <w:rFonts w:ascii="Times New Roman" w:hAnsi="Times New Roman" w:cs="Times New Roman"/>
          <w:b/>
          <w:bCs/>
        </w:rPr>
      </w:pPr>
      <w:r w:rsidRPr="00D157C7">
        <w:rPr>
          <w:rFonts w:ascii="Segoe UI Emoji" w:hAnsi="Segoe UI Emoji" w:cs="Segoe UI Emoji"/>
          <w:b/>
          <w:bCs/>
        </w:rPr>
        <w:t>🎯</w:t>
      </w:r>
      <w:r w:rsidRPr="00D157C7">
        <w:rPr>
          <w:rFonts w:ascii="Times New Roman" w:hAnsi="Times New Roman" w:cs="Times New Roman"/>
          <w:b/>
          <w:bCs/>
        </w:rPr>
        <w:t xml:space="preserve"> SÍNTESE 3 — O trabalho que a música revela</w:t>
      </w:r>
    </w:p>
    <w:p w14:paraId="090A2ABB" w14:textId="77777777" w:rsidR="00D157C7" w:rsidRPr="00D157C7" w:rsidRDefault="00D157C7" w:rsidP="00D157C7">
      <w:pPr>
        <w:rPr>
          <w:rFonts w:ascii="Times New Roman" w:hAnsi="Times New Roman" w:cs="Times New Roman"/>
        </w:rPr>
      </w:pPr>
      <w:r w:rsidRPr="00D157C7">
        <w:rPr>
          <w:rFonts w:ascii="Times New Roman" w:hAnsi="Times New Roman" w:cs="Times New Roman"/>
        </w:rPr>
        <w:t>Ao longo de mais de um século — e antes dele, nas tradições orais indígenas — a música tematizou tensões decisivas da experiência social brasileira. Em diferentes momentos, emergiram o conflito entre trabalho e vadiagem, a valorização do trabalhador disciplinado, a figura do técnico especializado, a precarização do labor e a invisibilidade de quem sustenta a cultura nos bastidores.</w:t>
      </w:r>
    </w:p>
    <w:p w14:paraId="6615FA0F" w14:textId="77777777" w:rsidR="00D157C7" w:rsidRPr="00D157C7" w:rsidRDefault="00D157C7" w:rsidP="00D157C7">
      <w:pPr>
        <w:rPr>
          <w:rFonts w:ascii="Times New Roman" w:hAnsi="Times New Roman" w:cs="Times New Roman"/>
        </w:rPr>
      </w:pPr>
      <w:r w:rsidRPr="00D157C7">
        <w:rPr>
          <w:rFonts w:ascii="Times New Roman" w:hAnsi="Times New Roman" w:cs="Times New Roman"/>
        </w:rPr>
        <w:t>A canção popular — e também o canto ritual — não apenas refletiu essas mudanças: produziu linguagem para nomeá-las e disputá-las.</w:t>
      </w:r>
    </w:p>
    <w:p w14:paraId="7426FF24" w14:textId="77777777" w:rsidR="00D157C7" w:rsidRPr="00D157C7" w:rsidRDefault="00D157C7" w:rsidP="00D157C7">
      <w:pPr>
        <w:rPr>
          <w:rFonts w:ascii="Times New Roman" w:hAnsi="Times New Roman" w:cs="Times New Roman"/>
        </w:rPr>
      </w:pPr>
      <w:r w:rsidRPr="00D157C7">
        <w:rPr>
          <w:rFonts w:ascii="Times New Roman" w:hAnsi="Times New Roman" w:cs="Times New Roman"/>
        </w:rPr>
        <w:t xml:space="preserve">A música, porém, também revela aquilo que os registros oficiais frequentemente ocultam. Nela aparecem o trabalho do cuidado, a manutenção cotidiana da vida, a transmissão de saberes e as formas coletivas de organização que tantas vezes ficaram à margem da história institucional. </w:t>
      </w:r>
      <w:r w:rsidRPr="00D157C7">
        <w:rPr>
          <w:rFonts w:ascii="Times New Roman" w:hAnsi="Times New Roman" w:cs="Times New Roman"/>
          <w:b/>
          <w:bCs/>
        </w:rPr>
        <w:t>Lavadeiras, operárias, tias baianas, compositoras, cantoras, xamãs e produtoras</w:t>
      </w:r>
      <w:r w:rsidRPr="00D157C7">
        <w:rPr>
          <w:rFonts w:ascii="Times New Roman" w:hAnsi="Times New Roman" w:cs="Times New Roman"/>
        </w:rPr>
        <w:t xml:space="preserve"> ocupam, em diferentes períodos, lugar central nessa narrativa.</w:t>
      </w:r>
    </w:p>
    <w:p w14:paraId="17170549" w14:textId="77777777" w:rsidR="00D157C7" w:rsidRPr="00D157C7" w:rsidRDefault="00D157C7" w:rsidP="00D157C7">
      <w:pPr>
        <w:rPr>
          <w:rFonts w:ascii="Times New Roman" w:hAnsi="Times New Roman" w:cs="Times New Roman"/>
        </w:rPr>
      </w:pPr>
      <w:r w:rsidRPr="00D157C7">
        <w:rPr>
          <w:rFonts w:ascii="Times New Roman" w:hAnsi="Times New Roman" w:cs="Times New Roman"/>
        </w:rPr>
        <w:t>Escutar a música brasileira é, nesse sentido, reconhecer formas de trabalho que nem sempre receberam nome, estatuto ou visibilidade.</w:t>
      </w:r>
    </w:p>
    <w:p w14:paraId="69328913" w14:textId="77777777" w:rsidR="00D157C7" w:rsidRPr="00D157C7" w:rsidRDefault="0075284E" w:rsidP="00D157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B728CEF">
          <v:rect id="_x0000_i1029" style="width:0;height:1.5pt" o:hralign="center" o:hrstd="t" o:hr="t" fillcolor="#a0a0a0" stroked="f"/>
        </w:pict>
      </w:r>
    </w:p>
    <w:p w14:paraId="52C189A6" w14:textId="77777777" w:rsidR="00D157C7" w:rsidRPr="00D157C7" w:rsidRDefault="00D157C7" w:rsidP="00D157C7">
      <w:pPr>
        <w:rPr>
          <w:rFonts w:ascii="Times New Roman" w:hAnsi="Times New Roman" w:cs="Times New Roman"/>
          <w:b/>
          <w:bCs/>
        </w:rPr>
      </w:pPr>
      <w:r w:rsidRPr="00D157C7">
        <w:rPr>
          <w:rFonts w:ascii="Segoe UI Emoji" w:hAnsi="Segoe UI Emoji" w:cs="Segoe UI Emoji"/>
          <w:b/>
          <w:bCs/>
        </w:rPr>
        <w:t>🎯</w:t>
      </w:r>
      <w:r w:rsidRPr="00D157C7">
        <w:rPr>
          <w:rFonts w:ascii="Times New Roman" w:hAnsi="Times New Roman" w:cs="Times New Roman"/>
          <w:b/>
          <w:bCs/>
        </w:rPr>
        <w:t xml:space="preserve"> SÍNTESE 4 — Educação, disciplina e escuta do território</w:t>
      </w:r>
    </w:p>
    <w:p w14:paraId="65CA86C9" w14:textId="77777777" w:rsidR="00D157C7" w:rsidRPr="00D157C7" w:rsidRDefault="00D157C7" w:rsidP="00D157C7">
      <w:pPr>
        <w:rPr>
          <w:rFonts w:ascii="Times New Roman" w:hAnsi="Times New Roman" w:cs="Times New Roman"/>
        </w:rPr>
      </w:pPr>
      <w:r w:rsidRPr="00D157C7">
        <w:rPr>
          <w:rFonts w:ascii="Times New Roman" w:hAnsi="Times New Roman" w:cs="Times New Roman"/>
        </w:rPr>
        <w:t>As relações entre escola e música se transformaram profundamente ao longo do tempo. Em certos momentos, a música foi mobilizada como disciplina, civismo e padronização dos corpos, como no Canto Orfeônico. Em outros, surgiu como distinção cultural, refinamento técnico ou linguagem de resistência.</w:t>
      </w:r>
    </w:p>
    <w:p w14:paraId="25A1B2ED" w14:textId="77777777" w:rsidR="00D157C7" w:rsidRPr="00D157C7" w:rsidRDefault="00D157C7" w:rsidP="00D157C7">
      <w:pPr>
        <w:rPr>
          <w:rFonts w:ascii="Times New Roman" w:hAnsi="Times New Roman" w:cs="Times New Roman"/>
        </w:rPr>
      </w:pPr>
      <w:r w:rsidRPr="00D157C7">
        <w:rPr>
          <w:rFonts w:ascii="Times New Roman" w:hAnsi="Times New Roman" w:cs="Times New Roman"/>
        </w:rPr>
        <w:t>Mais recentemente, especialmente no campo da Educação Profissional e Tecnológica integrada, a música passou a ser reconhecida também como leitura de mundo, experiência identitária e saber territorial.</w:t>
      </w:r>
    </w:p>
    <w:p w14:paraId="4759E2C6" w14:textId="77777777" w:rsidR="00D157C7" w:rsidRPr="00D157C7" w:rsidRDefault="00D157C7" w:rsidP="00D157C7">
      <w:pPr>
        <w:rPr>
          <w:rFonts w:ascii="Times New Roman" w:hAnsi="Times New Roman" w:cs="Times New Roman"/>
        </w:rPr>
      </w:pPr>
      <w:r w:rsidRPr="00D157C7">
        <w:rPr>
          <w:rFonts w:ascii="Times New Roman" w:hAnsi="Times New Roman" w:cs="Times New Roman"/>
        </w:rPr>
        <w:t xml:space="preserve">O </w:t>
      </w:r>
      <w:r w:rsidRPr="00D157C7">
        <w:rPr>
          <w:rFonts w:ascii="Times New Roman" w:hAnsi="Times New Roman" w:cs="Times New Roman"/>
          <w:b/>
          <w:bCs/>
        </w:rPr>
        <w:t>Prelúdio Ancestral (Bloco 1)</w:t>
      </w:r>
      <w:r w:rsidRPr="00D157C7">
        <w:rPr>
          <w:rFonts w:ascii="Times New Roman" w:hAnsi="Times New Roman" w:cs="Times New Roman"/>
        </w:rPr>
        <w:t xml:space="preserve"> acrescenta uma camada decisiva: antes de qualquer escola formal, a aldeia já era uma orquestra. A aprendizagem se dava pela participação — cantar, dançar, observar, escutar e ocupar lugares na vida coletiva.</w:t>
      </w:r>
    </w:p>
    <w:p w14:paraId="5E5D9401" w14:textId="77777777" w:rsidR="00D157C7" w:rsidRPr="00D157C7" w:rsidRDefault="00D157C7" w:rsidP="00D157C7">
      <w:pPr>
        <w:rPr>
          <w:rFonts w:ascii="Times New Roman" w:hAnsi="Times New Roman" w:cs="Times New Roman"/>
        </w:rPr>
      </w:pPr>
      <w:r w:rsidRPr="00D157C7">
        <w:rPr>
          <w:rFonts w:ascii="Times New Roman" w:hAnsi="Times New Roman" w:cs="Times New Roman"/>
        </w:rPr>
        <w:t>Isso nos leva a perguntar:</w:t>
      </w:r>
      <w:r w:rsidRPr="00D157C7">
        <w:rPr>
          <w:rFonts w:ascii="Times New Roman" w:hAnsi="Times New Roman" w:cs="Times New Roman"/>
        </w:rPr>
        <w:br/>
      </w:r>
      <w:r w:rsidRPr="00D157C7">
        <w:rPr>
          <w:rFonts w:ascii="Times New Roman" w:hAnsi="Times New Roman" w:cs="Times New Roman"/>
          <w:b/>
          <w:bCs/>
        </w:rPr>
        <w:t>o que a escola pode aprender com formas de ensino baseadas na participação e na convivência?</w:t>
      </w:r>
    </w:p>
    <w:p w14:paraId="4703CE8B" w14:textId="77777777" w:rsidR="00D157C7" w:rsidRPr="00D157C7" w:rsidRDefault="00D157C7" w:rsidP="00D157C7">
      <w:pPr>
        <w:rPr>
          <w:rFonts w:ascii="Times New Roman" w:hAnsi="Times New Roman" w:cs="Times New Roman"/>
        </w:rPr>
      </w:pPr>
      <w:r w:rsidRPr="00D157C7">
        <w:rPr>
          <w:rFonts w:ascii="Times New Roman" w:hAnsi="Times New Roman" w:cs="Times New Roman"/>
        </w:rPr>
        <w:t>Essa história mostra que a escola nunca foi neutra diante da cultura. O desafio não é apenas incluir a cultura popular no currículo, mas criar formas de escuta que respeitem sua densidade histórica, sua autoria e sua relação com a vida concreta.</w:t>
      </w:r>
    </w:p>
    <w:p w14:paraId="78177EB6" w14:textId="77777777" w:rsidR="00D157C7" w:rsidRPr="00D157C7" w:rsidRDefault="0075284E" w:rsidP="00D157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44955450">
          <v:rect id="_x0000_i1030" style="width:0;height:1.5pt" o:hralign="center" o:hrstd="t" o:hr="t" fillcolor="#a0a0a0" stroked="f"/>
        </w:pict>
      </w:r>
    </w:p>
    <w:p w14:paraId="3865129D" w14:textId="77777777" w:rsidR="00D157C7" w:rsidRPr="00D157C7" w:rsidRDefault="00D157C7" w:rsidP="00D157C7">
      <w:pPr>
        <w:rPr>
          <w:rFonts w:ascii="Times New Roman" w:hAnsi="Times New Roman" w:cs="Times New Roman"/>
          <w:b/>
          <w:bCs/>
        </w:rPr>
      </w:pPr>
      <w:r w:rsidRPr="00D157C7">
        <w:rPr>
          <w:rFonts w:ascii="Segoe UI Emoji" w:hAnsi="Segoe UI Emoji" w:cs="Segoe UI Emoji"/>
          <w:b/>
          <w:bCs/>
        </w:rPr>
        <w:t>🎯</w:t>
      </w:r>
      <w:r w:rsidRPr="00D157C7">
        <w:rPr>
          <w:rFonts w:ascii="Times New Roman" w:hAnsi="Times New Roman" w:cs="Times New Roman"/>
          <w:b/>
          <w:bCs/>
        </w:rPr>
        <w:t xml:space="preserve"> SÍNTESE 5 — Música e técnica: uma história de disputas</w:t>
      </w:r>
    </w:p>
    <w:p w14:paraId="1887ECAD" w14:textId="77777777" w:rsidR="00D157C7" w:rsidRPr="00D157C7" w:rsidRDefault="00D157C7" w:rsidP="00D157C7">
      <w:pPr>
        <w:rPr>
          <w:rFonts w:ascii="Times New Roman" w:hAnsi="Times New Roman" w:cs="Times New Roman"/>
        </w:rPr>
      </w:pPr>
      <w:r w:rsidRPr="00D157C7">
        <w:rPr>
          <w:rFonts w:ascii="Times New Roman" w:hAnsi="Times New Roman" w:cs="Times New Roman"/>
        </w:rPr>
        <w:t xml:space="preserve">Cada grande inflexão da música brasileira esteve ligada a transformações técnicas e sociais: o samba gravado, o rádio, as orquestrações, a guitarra elétrica, os </w:t>
      </w:r>
      <w:r w:rsidRPr="00D157C7">
        <w:rPr>
          <w:rFonts w:ascii="Times New Roman" w:hAnsi="Times New Roman" w:cs="Times New Roman"/>
          <w:i/>
          <w:iCs/>
        </w:rPr>
        <w:t>samplers</w:t>
      </w:r>
      <w:r w:rsidRPr="00D157C7">
        <w:rPr>
          <w:rFonts w:ascii="Times New Roman" w:hAnsi="Times New Roman" w:cs="Times New Roman"/>
        </w:rPr>
        <w:t>, os estúdios domésticos e as plataformas digitais.</w:t>
      </w:r>
    </w:p>
    <w:p w14:paraId="318F61F2" w14:textId="77777777" w:rsidR="00D157C7" w:rsidRPr="00D157C7" w:rsidRDefault="00D157C7" w:rsidP="00D157C7">
      <w:pPr>
        <w:rPr>
          <w:rFonts w:ascii="Times New Roman" w:hAnsi="Times New Roman" w:cs="Times New Roman"/>
        </w:rPr>
      </w:pPr>
      <w:r w:rsidRPr="00D157C7">
        <w:rPr>
          <w:rFonts w:ascii="Times New Roman" w:hAnsi="Times New Roman" w:cs="Times New Roman"/>
        </w:rPr>
        <w:t>Antes de todas elas, porém, houve a técnica indígena de fabricar flautas, maracás e tambores — com materiais da floresta, conhecimento da matéria e sentido ritual. Essa técnica também é invenção, também é trabalho, também é criação.</w:t>
      </w:r>
    </w:p>
    <w:p w14:paraId="64AD441F" w14:textId="77777777" w:rsidR="00D157C7" w:rsidRPr="00D157C7" w:rsidRDefault="00D157C7" w:rsidP="00D157C7">
      <w:pPr>
        <w:rPr>
          <w:rFonts w:ascii="Times New Roman" w:hAnsi="Times New Roman" w:cs="Times New Roman"/>
        </w:rPr>
      </w:pPr>
      <w:r w:rsidRPr="00D157C7">
        <w:rPr>
          <w:rFonts w:ascii="Times New Roman" w:hAnsi="Times New Roman" w:cs="Times New Roman"/>
        </w:rPr>
        <w:t>Toda inovação técnica trouxe tensões: perseguição e consagração, nacionalização e controle, sofisticação e distanciamento social, ruptura e censura, descentralização e precarização.</w:t>
      </w:r>
    </w:p>
    <w:p w14:paraId="661B56D7" w14:textId="77777777" w:rsidR="00D157C7" w:rsidRDefault="00D157C7" w:rsidP="00D157C7">
      <w:pPr>
        <w:rPr>
          <w:rFonts w:ascii="Times New Roman" w:hAnsi="Times New Roman" w:cs="Times New Roman"/>
        </w:rPr>
      </w:pPr>
      <w:r w:rsidRPr="00D157C7">
        <w:rPr>
          <w:rFonts w:ascii="Times New Roman" w:hAnsi="Times New Roman" w:cs="Times New Roman"/>
        </w:rPr>
        <w:t xml:space="preserve">Em todas essas passagens, </w:t>
      </w:r>
      <w:r w:rsidRPr="00D157C7">
        <w:rPr>
          <w:rFonts w:ascii="Times New Roman" w:hAnsi="Times New Roman" w:cs="Times New Roman"/>
          <w:b/>
          <w:bCs/>
        </w:rPr>
        <w:t>as mulheres</w:t>
      </w:r>
      <w:r w:rsidRPr="00D157C7">
        <w:rPr>
          <w:rFonts w:ascii="Times New Roman" w:hAnsi="Times New Roman" w:cs="Times New Roman"/>
        </w:rPr>
        <w:t xml:space="preserve"> atuaram como intérpretes, compositoras, mediadoras, educadoras e produtoras — ainda que frequentemente secundarizadas pelas narrativas hegemônicas.</w:t>
      </w:r>
    </w:p>
    <w:p w14:paraId="57C8FA58" w14:textId="3753A3AB" w:rsidR="00CC7123" w:rsidRPr="00CC7123" w:rsidRDefault="00CC7123" w:rsidP="00CC7123">
      <w:pPr>
        <w:rPr>
          <w:rFonts w:ascii="Times New Roman" w:hAnsi="Times New Roman" w:cs="Times New Roman"/>
        </w:rPr>
      </w:pPr>
      <w:r w:rsidRPr="00CC7123">
        <w:rPr>
          <w:rFonts w:ascii="Times New Roman" w:hAnsi="Times New Roman" w:cs="Times New Roman"/>
          <w:b/>
          <w:bCs/>
        </w:rPr>
        <w:t> </w:t>
      </w:r>
    </w:p>
    <w:p w14:paraId="7F7AEBDC" w14:textId="77777777" w:rsidR="00CC7123" w:rsidRPr="00D157C7" w:rsidRDefault="00CC7123" w:rsidP="00D157C7">
      <w:pPr>
        <w:rPr>
          <w:rFonts w:ascii="Times New Roman" w:hAnsi="Times New Roman" w:cs="Times New Roman"/>
        </w:rPr>
      </w:pPr>
    </w:p>
    <w:p w14:paraId="41DF606E" w14:textId="77777777" w:rsidR="00D157C7" w:rsidRPr="00D157C7" w:rsidRDefault="0075284E" w:rsidP="00D157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D05057">
          <v:rect id="_x0000_i1031" style="width:0;height:1.5pt" o:hralign="center" o:hrstd="t" o:hr="t" fillcolor="#a0a0a0" stroked="f"/>
        </w:pict>
      </w:r>
    </w:p>
    <w:p w14:paraId="31832C23" w14:textId="77777777" w:rsidR="00D157C7" w:rsidRPr="00D157C7" w:rsidRDefault="00D157C7" w:rsidP="00D157C7">
      <w:pPr>
        <w:rPr>
          <w:rFonts w:ascii="Times New Roman" w:hAnsi="Times New Roman" w:cs="Times New Roman"/>
          <w:b/>
          <w:bCs/>
        </w:rPr>
      </w:pPr>
      <w:r w:rsidRPr="00D157C7">
        <w:rPr>
          <w:rFonts w:ascii="Segoe UI Emoji" w:hAnsi="Segoe UI Emoji" w:cs="Segoe UI Emoji"/>
          <w:b/>
          <w:bCs/>
        </w:rPr>
        <w:t>🎯</w:t>
      </w:r>
      <w:r w:rsidRPr="00D157C7">
        <w:rPr>
          <w:rFonts w:ascii="Times New Roman" w:hAnsi="Times New Roman" w:cs="Times New Roman"/>
          <w:b/>
          <w:bCs/>
        </w:rPr>
        <w:t xml:space="preserve"> SÍNTESE 6 — A escuta do Brasil como travessia histórica</w:t>
      </w:r>
    </w:p>
    <w:p w14:paraId="1040FBD5" w14:textId="77777777" w:rsidR="00D157C7" w:rsidRPr="00D157C7" w:rsidRDefault="00D157C7" w:rsidP="00D157C7">
      <w:pPr>
        <w:rPr>
          <w:rFonts w:ascii="Times New Roman" w:hAnsi="Times New Roman" w:cs="Times New Roman"/>
        </w:rPr>
      </w:pPr>
      <w:r w:rsidRPr="00D157C7">
        <w:rPr>
          <w:rFonts w:ascii="Times New Roman" w:hAnsi="Times New Roman" w:cs="Times New Roman"/>
        </w:rPr>
        <w:t>Se reunidas em perspectiva, as sonoridades de cada período — do canto xamânico ao rap amazônico — formam uma espécie de álbum sonoro da experiência brasileira.</w:t>
      </w:r>
    </w:p>
    <w:p w14:paraId="2809C7F0" w14:textId="77777777" w:rsidR="00D157C7" w:rsidRPr="00D157C7" w:rsidRDefault="00D157C7" w:rsidP="00D157C7">
      <w:pPr>
        <w:rPr>
          <w:rFonts w:ascii="Times New Roman" w:hAnsi="Times New Roman" w:cs="Times New Roman"/>
        </w:rPr>
      </w:pPr>
      <w:r w:rsidRPr="00D157C7">
        <w:rPr>
          <w:rFonts w:ascii="Times New Roman" w:hAnsi="Times New Roman" w:cs="Times New Roman"/>
        </w:rPr>
        <w:t>Nelas, ouvimos não apenas estilos musicais, mas modos de organizar o tempo, viver o trabalho, enfrentar a desigualdade, inventar pertencimentos e disputar o futuro.</w:t>
      </w:r>
    </w:p>
    <w:p w14:paraId="1A480673" w14:textId="77777777" w:rsidR="00D157C7" w:rsidRPr="00D157C7" w:rsidRDefault="00D157C7" w:rsidP="00D157C7">
      <w:pPr>
        <w:rPr>
          <w:rFonts w:ascii="Times New Roman" w:hAnsi="Times New Roman" w:cs="Times New Roman"/>
        </w:rPr>
      </w:pPr>
      <w:r w:rsidRPr="00D157C7">
        <w:rPr>
          <w:rFonts w:ascii="Times New Roman" w:hAnsi="Times New Roman" w:cs="Times New Roman"/>
        </w:rPr>
        <w:t xml:space="preserve">Escutar essa trajetória é perceber como o som registra aquilo que o país celebrou, reprimiu, modernizou, esqueceu e reinventou — </w:t>
      </w:r>
      <w:r w:rsidRPr="00D157C7">
        <w:rPr>
          <w:rFonts w:ascii="Times New Roman" w:hAnsi="Times New Roman" w:cs="Times New Roman"/>
          <w:b/>
          <w:bCs/>
        </w:rPr>
        <w:t>inclusive o silenciamento histórico dos povos originários e das mulheres nordestinas</w:t>
      </w:r>
      <w:r w:rsidRPr="00D157C7">
        <w:rPr>
          <w:rFonts w:ascii="Times New Roman" w:hAnsi="Times New Roman" w:cs="Times New Roman"/>
        </w:rPr>
        <w:t>.</w:t>
      </w:r>
    </w:p>
    <w:p w14:paraId="582C2F76" w14:textId="77777777" w:rsidR="00D157C7" w:rsidRPr="00D157C7" w:rsidRDefault="0075284E" w:rsidP="00D157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A6D3D3">
          <v:rect id="_x0000_i1032" style="width:0;height:1.5pt" o:hralign="center" o:hrstd="t" o:hr="t" fillcolor="#a0a0a0" stroked="f"/>
        </w:pict>
      </w:r>
    </w:p>
    <w:p w14:paraId="322598DC" w14:textId="77777777" w:rsidR="00D157C7" w:rsidRPr="00D157C7" w:rsidRDefault="00D157C7" w:rsidP="00D157C7">
      <w:pPr>
        <w:rPr>
          <w:rFonts w:ascii="Times New Roman" w:hAnsi="Times New Roman" w:cs="Times New Roman"/>
          <w:b/>
          <w:bCs/>
        </w:rPr>
      </w:pPr>
      <w:r w:rsidRPr="00D157C7">
        <w:rPr>
          <w:rFonts w:ascii="Segoe UI Emoji" w:hAnsi="Segoe UI Emoji" w:cs="Segoe UI Emoji"/>
          <w:b/>
          <w:bCs/>
        </w:rPr>
        <w:t>🎯</w:t>
      </w:r>
      <w:r w:rsidRPr="00D157C7">
        <w:rPr>
          <w:rFonts w:ascii="Times New Roman" w:hAnsi="Times New Roman" w:cs="Times New Roman"/>
          <w:b/>
          <w:bCs/>
        </w:rPr>
        <w:t xml:space="preserve"> SÍNTESE 7 — O técnico-artista como figura do presente</w:t>
      </w:r>
    </w:p>
    <w:p w14:paraId="67660557" w14:textId="77777777" w:rsidR="00D157C7" w:rsidRPr="00D157C7" w:rsidRDefault="00D157C7" w:rsidP="00D157C7">
      <w:pPr>
        <w:rPr>
          <w:rFonts w:ascii="Times New Roman" w:hAnsi="Times New Roman" w:cs="Times New Roman"/>
        </w:rPr>
      </w:pPr>
      <w:r w:rsidRPr="00D157C7">
        <w:rPr>
          <w:rFonts w:ascii="Times New Roman" w:hAnsi="Times New Roman" w:cs="Times New Roman"/>
        </w:rPr>
        <w:t xml:space="preserve">Se há uma figura capaz de sintetizar esse percurso, ela é a do </w:t>
      </w:r>
      <w:r w:rsidRPr="00D157C7">
        <w:rPr>
          <w:rFonts w:ascii="Times New Roman" w:hAnsi="Times New Roman" w:cs="Times New Roman"/>
          <w:b/>
          <w:bCs/>
        </w:rPr>
        <w:t>técnico-artista</w:t>
      </w:r>
      <w:r w:rsidRPr="00D157C7">
        <w:rPr>
          <w:rFonts w:ascii="Times New Roman" w:hAnsi="Times New Roman" w:cs="Times New Roman"/>
        </w:rPr>
        <w:t>: aquele que domina ferramentas, mas não se reduz a elas; que aprende na oficina e na roda de música, na aldeia e no estúdio; que circula entre laboratório e território.</w:t>
      </w:r>
    </w:p>
    <w:p w14:paraId="4FE7B724" w14:textId="77777777" w:rsidR="00D157C7" w:rsidRPr="00CC7123" w:rsidRDefault="00D157C7" w:rsidP="00D157C7">
      <w:pPr>
        <w:rPr>
          <w:rFonts w:ascii="Times New Roman" w:hAnsi="Times New Roman" w:cs="Times New Roman"/>
          <w:color w:val="EE0000"/>
        </w:rPr>
      </w:pPr>
      <w:r w:rsidRPr="00CC7123">
        <w:rPr>
          <w:rFonts w:ascii="Times New Roman" w:hAnsi="Times New Roman" w:cs="Times New Roman"/>
          <w:color w:val="EE0000"/>
        </w:rPr>
        <w:t>Esse sujeito está presente nos Institutos Federais, nas periferias digitais, nas rádios comunitárias, nos estúdios de baixo custo, nos coletivos culturais e nas práticas indígenas de transmissão de saberes.</w:t>
      </w:r>
    </w:p>
    <w:p w14:paraId="58EDA223" w14:textId="2F72049D" w:rsidR="006F52F8" w:rsidRPr="00D157C7" w:rsidRDefault="00D157C7" w:rsidP="00D157C7">
      <w:pPr>
        <w:rPr>
          <w:rFonts w:ascii="Times New Roman" w:hAnsi="Times New Roman" w:cs="Times New Roman"/>
        </w:rPr>
      </w:pPr>
      <w:r w:rsidRPr="00D157C7">
        <w:rPr>
          <w:rFonts w:ascii="Times New Roman" w:hAnsi="Times New Roman" w:cs="Times New Roman"/>
        </w:rPr>
        <w:t>Ele herda a luta por reconhecimento dos sambistas perseguidos, das mulheres que sustentaram práticas culturais, dos trabalhadores que produziram arte enquanto produziam vida — e das cosmologias ancestrais que ensinaram que o mundo também se aprende pela escuta.</w:t>
      </w:r>
    </w:p>
    <w:p w14:paraId="7FEE4871" w14:textId="77777777" w:rsidR="00D157C7" w:rsidRPr="00D157C7" w:rsidRDefault="0075284E" w:rsidP="00D157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C1924A9">
          <v:rect id="_x0000_i1033" style="width:0;height:1.5pt" o:hralign="center" o:hrstd="t" o:hr="t" fillcolor="#a0a0a0" stroked="f"/>
        </w:pict>
      </w:r>
    </w:p>
    <w:p w14:paraId="31E5D5DB" w14:textId="77777777" w:rsidR="00226EFF" w:rsidRDefault="00226EFF" w:rsidP="00D157C7">
      <w:pPr>
        <w:rPr>
          <w:rFonts w:ascii="Segoe UI Emoji" w:hAnsi="Segoe UI Emoji" w:cs="Segoe UI Emoji"/>
          <w:b/>
          <w:bCs/>
        </w:rPr>
      </w:pPr>
    </w:p>
    <w:p w14:paraId="60D60996" w14:textId="4F93D8BB" w:rsidR="00CC7123" w:rsidRPr="00CC7123" w:rsidRDefault="00391079" w:rsidP="00CC712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8</w:t>
      </w:r>
      <w:r w:rsidR="00132F1F">
        <w:rPr>
          <w:rFonts w:ascii="Segoe UI Emoji" w:hAnsi="Segoe UI Emoji" w:cs="Segoe UI Emoji"/>
          <w:b/>
          <w:bCs/>
        </w:rPr>
        <w:t xml:space="preserve">. </w:t>
      </w:r>
      <w:r w:rsidR="00132F1F" w:rsidRPr="00132F1F">
        <w:rPr>
          <w:rFonts w:ascii="Segoe UI Emoji" w:hAnsi="Segoe UI Emoji" w:cs="Segoe UI Emoji"/>
          <w:b/>
          <w:bCs/>
        </w:rPr>
        <w:t xml:space="preserve">Pop-up – </w:t>
      </w:r>
      <w:r w:rsidR="005A3E3F" w:rsidRPr="005A3E3F">
        <w:rPr>
          <w:rFonts w:ascii="Segoe UI Emoji" w:hAnsi="Segoe UI Emoji" w:cs="Segoe UI Emoji"/>
          <w:b/>
          <w:bCs/>
        </w:rPr>
        <w:t>E o Centro-Oeste? (e o Sul)</w:t>
      </w:r>
    </w:p>
    <w:p w14:paraId="7BE7C337" w14:textId="77777777" w:rsidR="00CC7123" w:rsidRPr="00CC7123" w:rsidRDefault="00CC7123" w:rsidP="00CC7123">
      <w:pPr>
        <w:jc w:val="both"/>
        <w:rPr>
          <w:rFonts w:ascii="Times New Roman" w:hAnsi="Times New Roman" w:cs="Times New Roman"/>
        </w:rPr>
      </w:pPr>
      <w:r w:rsidRPr="00CC7123">
        <w:rPr>
          <w:rFonts w:ascii="Times New Roman" w:hAnsi="Times New Roman" w:cs="Times New Roman"/>
        </w:rPr>
        <w:t>A linha do tempo não dedicou um bloco específico ao Centro-Oeste. Isso não ocorreu por esquecimento, mas por uma escolha metodológica consciente: a música sertaneja de raiz (moda de viola, duplas caipiras) e o rock candango de Brasília, embora importantes, tiveram menor impacto direto na articulação entre técnica, trabalho e educação profissional no período recortado. Além disso, a expansão da Rede Federal no Centro-Oeste ocorreu tardiamente (muitos IFs foram criados após 2008), e a região historicamente teve sua produção musical tratada como "regional" ou "folclórica" pela indústria cultural hegemônica.</w:t>
      </w:r>
    </w:p>
    <w:p w14:paraId="05391A48" w14:textId="77777777" w:rsidR="00CC7123" w:rsidRPr="00CC7123" w:rsidRDefault="00CC7123" w:rsidP="00CC7123">
      <w:pPr>
        <w:jc w:val="both"/>
        <w:rPr>
          <w:rFonts w:ascii="Times New Roman" w:hAnsi="Times New Roman" w:cs="Times New Roman"/>
        </w:rPr>
      </w:pPr>
      <w:r w:rsidRPr="00CC7123">
        <w:rPr>
          <w:rFonts w:ascii="Times New Roman" w:hAnsi="Times New Roman" w:cs="Times New Roman"/>
        </w:rPr>
        <w:t>No entanto, o método desenvolvido neste trabalho – que articula contexto, trabalho, música, apreciação e conexão com a EPT – está plenamente disponível para ser aplicado ao Centro-Oeste (e ao Sul) em futuros desdobramentos. Uma linha do tempo nunca está completa. O que a torna viva é justamente a possibilidade de ser continuada.</w:t>
      </w:r>
    </w:p>
    <w:p w14:paraId="7AB1F506" w14:textId="77777777" w:rsidR="00CC7123" w:rsidRPr="00CC7123" w:rsidRDefault="00CC7123" w:rsidP="00CC7123">
      <w:pPr>
        <w:jc w:val="both"/>
        <w:rPr>
          <w:rFonts w:ascii="Times New Roman" w:hAnsi="Times New Roman" w:cs="Times New Roman"/>
        </w:rPr>
      </w:pPr>
      <w:r w:rsidRPr="00CC7123">
        <w:rPr>
          <w:rFonts w:ascii="Times New Roman" w:hAnsi="Times New Roman" w:cs="Times New Roman"/>
        </w:rPr>
        <w:t>Para quem quiser começar, sugerimos duas escutas: </w:t>
      </w:r>
      <w:r w:rsidRPr="00CC7123">
        <w:rPr>
          <w:rFonts w:ascii="Times New Roman" w:hAnsi="Times New Roman" w:cs="Times New Roman"/>
          <w:i/>
          <w:iCs/>
        </w:rPr>
        <w:t>"Pagode em Brasília"</w:t>
      </w:r>
      <w:r w:rsidRPr="00CC7123">
        <w:rPr>
          <w:rFonts w:ascii="Times New Roman" w:hAnsi="Times New Roman" w:cs="Times New Roman"/>
        </w:rPr>
        <w:t> (Tião Carreiro &amp; Pardinho, 1960), sobre a construção da capital e o trabalho dos candangos; e </w:t>
      </w:r>
      <w:r w:rsidRPr="00CC7123">
        <w:rPr>
          <w:rFonts w:ascii="Times New Roman" w:hAnsi="Times New Roman" w:cs="Times New Roman"/>
          <w:i/>
          <w:iCs/>
        </w:rPr>
        <w:t>"Que País É Este"</w:t>
      </w:r>
      <w:r w:rsidRPr="00CC7123">
        <w:rPr>
          <w:rFonts w:ascii="Times New Roman" w:hAnsi="Times New Roman" w:cs="Times New Roman"/>
        </w:rPr>
        <w:t> (Legião Urbana, 1987), sobre a juventude e a crítica social no Distrito Federal.</w:t>
      </w:r>
    </w:p>
    <w:p w14:paraId="06D36D5D" w14:textId="77777777" w:rsidR="00226EFF" w:rsidRDefault="00226EFF" w:rsidP="00D157C7">
      <w:pPr>
        <w:rPr>
          <w:rFonts w:ascii="Segoe UI Emoji" w:hAnsi="Segoe UI Emoji" w:cs="Segoe UI Emoji"/>
          <w:b/>
          <w:bCs/>
        </w:rPr>
      </w:pPr>
    </w:p>
    <w:p w14:paraId="735E1920" w14:textId="5949FF49" w:rsidR="00D157C7" w:rsidRPr="00D157C7" w:rsidRDefault="00D157C7" w:rsidP="00D157C7">
      <w:pPr>
        <w:rPr>
          <w:rFonts w:ascii="Times New Roman" w:hAnsi="Times New Roman" w:cs="Times New Roman"/>
          <w:b/>
          <w:bCs/>
        </w:rPr>
      </w:pPr>
      <w:r w:rsidRPr="00D157C7">
        <w:rPr>
          <w:rFonts w:ascii="Segoe UI Emoji" w:hAnsi="Segoe UI Emoji" w:cs="Segoe UI Emoji"/>
          <w:b/>
          <w:bCs/>
        </w:rPr>
        <w:t>🔚</w:t>
      </w:r>
      <w:r w:rsidRPr="00D157C7">
        <w:rPr>
          <w:rFonts w:ascii="Times New Roman" w:hAnsi="Times New Roman" w:cs="Times New Roman"/>
          <w:b/>
          <w:bCs/>
        </w:rPr>
        <w:t xml:space="preserve"> FECHO DA LINHA DO TEMPO</w:t>
      </w:r>
    </w:p>
    <w:p w14:paraId="453F2340" w14:textId="6B17B2A1" w:rsidR="00D157C7" w:rsidRPr="00D157C7" w:rsidRDefault="00D157C7" w:rsidP="00D157C7">
      <w:pPr>
        <w:rPr>
          <w:rFonts w:ascii="Times New Roman" w:hAnsi="Times New Roman" w:cs="Times New Roman"/>
        </w:rPr>
      </w:pPr>
      <w:r w:rsidRPr="00D157C7">
        <w:rPr>
          <w:rFonts w:ascii="Times New Roman" w:hAnsi="Times New Roman" w:cs="Times New Roman"/>
        </w:rPr>
        <w:t>Esta linha do tempo começou com uma pergunta, ainda no Prelúdio Ancestral:</w:t>
      </w:r>
      <w:r w:rsidR="006F52F8">
        <w:rPr>
          <w:rFonts w:ascii="Times New Roman" w:hAnsi="Times New Roman" w:cs="Times New Roman"/>
        </w:rPr>
        <w:t xml:space="preserve"> </w:t>
      </w:r>
      <w:r w:rsidRPr="00D157C7">
        <w:rPr>
          <w:rFonts w:ascii="Times New Roman" w:hAnsi="Times New Roman" w:cs="Times New Roman"/>
          <w:b/>
          <w:bCs/>
        </w:rPr>
        <w:t>se as mãos que operam a máquina são as mesmas que tocam o violão — ou que fabricam uma flauta ritual —, onde termina o treinamento e começa a criação?</w:t>
      </w:r>
    </w:p>
    <w:p w14:paraId="22382CE3" w14:textId="77777777" w:rsidR="00D157C7" w:rsidRPr="00D157C7" w:rsidRDefault="00D157C7" w:rsidP="00D157C7">
      <w:pPr>
        <w:rPr>
          <w:rFonts w:ascii="Times New Roman" w:hAnsi="Times New Roman" w:cs="Times New Roman"/>
        </w:rPr>
      </w:pPr>
      <w:r w:rsidRPr="00D157C7">
        <w:rPr>
          <w:rFonts w:ascii="Times New Roman" w:hAnsi="Times New Roman" w:cs="Times New Roman"/>
        </w:rPr>
        <w:t>Ao fim do percurso, a resposta não aparece como ponto final, mas como direção:</w:t>
      </w:r>
      <w:r w:rsidRPr="00D157C7">
        <w:rPr>
          <w:rFonts w:ascii="Times New Roman" w:hAnsi="Times New Roman" w:cs="Times New Roman"/>
        </w:rPr>
        <w:br/>
      </w:r>
      <w:r w:rsidRPr="00D157C7">
        <w:rPr>
          <w:rFonts w:ascii="Times New Roman" w:hAnsi="Times New Roman" w:cs="Times New Roman"/>
          <w:b/>
          <w:bCs/>
        </w:rPr>
        <w:t>a criação começa quando o trabalhador, a trabalhadora, o povo indígena e o jovem da periferia são reconhecidos como sujeitos plenos — históricos, técnicos, culturais e políticos — e não apenas como força produtiva.</w:t>
      </w:r>
    </w:p>
    <w:p w14:paraId="17487AF0" w14:textId="09882162" w:rsidR="00D157C7" w:rsidRPr="00D157C7" w:rsidRDefault="00D157C7" w:rsidP="00D157C7">
      <w:pPr>
        <w:rPr>
          <w:rFonts w:ascii="Times New Roman" w:hAnsi="Times New Roman" w:cs="Times New Roman"/>
        </w:rPr>
      </w:pPr>
      <w:r w:rsidRPr="00D157C7">
        <w:rPr>
          <w:rFonts w:ascii="Times New Roman" w:hAnsi="Times New Roman" w:cs="Times New Roman"/>
        </w:rPr>
        <w:t>A travessia não está encerrada. Ela continua em cada escuta, em cada sala de aula, em cada oficina que ousa perguntar:</w:t>
      </w:r>
      <w:r w:rsidR="00391079">
        <w:rPr>
          <w:rFonts w:ascii="Times New Roman" w:hAnsi="Times New Roman" w:cs="Times New Roman"/>
        </w:rPr>
        <w:t xml:space="preserve"> </w:t>
      </w:r>
      <w:r w:rsidRPr="00D157C7">
        <w:rPr>
          <w:rFonts w:ascii="Times New Roman" w:hAnsi="Times New Roman" w:cs="Times New Roman"/>
          <w:b/>
          <w:bCs/>
        </w:rPr>
        <w:t>que técnica, que escola, que cultura queremos construir?</w:t>
      </w:r>
    </w:p>
    <w:sectPr w:rsidR="00D157C7" w:rsidRPr="00D157C7" w:rsidSect="00B465BD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22F15" w14:textId="77777777" w:rsidR="0075284E" w:rsidRDefault="0075284E" w:rsidP="00CC7123">
      <w:pPr>
        <w:spacing w:after="0" w:line="240" w:lineRule="auto"/>
      </w:pPr>
      <w:r>
        <w:separator/>
      </w:r>
    </w:p>
  </w:endnote>
  <w:endnote w:type="continuationSeparator" w:id="0">
    <w:p w14:paraId="51741732" w14:textId="77777777" w:rsidR="0075284E" w:rsidRDefault="0075284E" w:rsidP="00CC71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250C9" w14:textId="77777777" w:rsidR="0075284E" w:rsidRDefault="0075284E" w:rsidP="00CC7123">
      <w:pPr>
        <w:spacing w:after="0" w:line="240" w:lineRule="auto"/>
      </w:pPr>
      <w:r>
        <w:separator/>
      </w:r>
    </w:p>
  </w:footnote>
  <w:footnote w:type="continuationSeparator" w:id="0">
    <w:p w14:paraId="105542B9" w14:textId="77777777" w:rsidR="0075284E" w:rsidRDefault="0075284E" w:rsidP="00CC71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7374"/>
    <w:multiLevelType w:val="multilevel"/>
    <w:tmpl w:val="D076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32892"/>
    <w:multiLevelType w:val="multilevel"/>
    <w:tmpl w:val="5DB4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E14AC"/>
    <w:multiLevelType w:val="multilevel"/>
    <w:tmpl w:val="69B8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24C50"/>
    <w:multiLevelType w:val="multilevel"/>
    <w:tmpl w:val="CF7C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53252"/>
    <w:multiLevelType w:val="multilevel"/>
    <w:tmpl w:val="5792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17576"/>
    <w:multiLevelType w:val="multilevel"/>
    <w:tmpl w:val="05E0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46170"/>
    <w:multiLevelType w:val="multilevel"/>
    <w:tmpl w:val="9D14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55160"/>
    <w:multiLevelType w:val="multilevel"/>
    <w:tmpl w:val="21EE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E6F3A"/>
    <w:multiLevelType w:val="multilevel"/>
    <w:tmpl w:val="9202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A6990"/>
    <w:multiLevelType w:val="multilevel"/>
    <w:tmpl w:val="FB9E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E2E00"/>
    <w:multiLevelType w:val="multilevel"/>
    <w:tmpl w:val="C904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32600"/>
    <w:multiLevelType w:val="multilevel"/>
    <w:tmpl w:val="3074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61642"/>
    <w:multiLevelType w:val="multilevel"/>
    <w:tmpl w:val="5178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665AE2"/>
    <w:multiLevelType w:val="multilevel"/>
    <w:tmpl w:val="AC72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7E59C8"/>
    <w:multiLevelType w:val="multilevel"/>
    <w:tmpl w:val="0D84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AA6CCD"/>
    <w:multiLevelType w:val="multilevel"/>
    <w:tmpl w:val="97B6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E52A3F"/>
    <w:multiLevelType w:val="multilevel"/>
    <w:tmpl w:val="C26A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DD5148"/>
    <w:multiLevelType w:val="multilevel"/>
    <w:tmpl w:val="E38A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F44C0B"/>
    <w:multiLevelType w:val="multilevel"/>
    <w:tmpl w:val="FB4E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8E3B1E"/>
    <w:multiLevelType w:val="multilevel"/>
    <w:tmpl w:val="61DE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2D024F"/>
    <w:multiLevelType w:val="multilevel"/>
    <w:tmpl w:val="6894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7457C2"/>
    <w:multiLevelType w:val="multilevel"/>
    <w:tmpl w:val="D63C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635B0E"/>
    <w:multiLevelType w:val="multilevel"/>
    <w:tmpl w:val="FB26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99745B"/>
    <w:multiLevelType w:val="multilevel"/>
    <w:tmpl w:val="201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E57452"/>
    <w:multiLevelType w:val="multilevel"/>
    <w:tmpl w:val="95D2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A90E65"/>
    <w:multiLevelType w:val="multilevel"/>
    <w:tmpl w:val="F8E4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A31FE1"/>
    <w:multiLevelType w:val="multilevel"/>
    <w:tmpl w:val="501E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A84ACA"/>
    <w:multiLevelType w:val="multilevel"/>
    <w:tmpl w:val="EF64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F20B98"/>
    <w:multiLevelType w:val="multilevel"/>
    <w:tmpl w:val="FD6E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6D1162"/>
    <w:multiLevelType w:val="multilevel"/>
    <w:tmpl w:val="FB906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8639F7"/>
    <w:multiLevelType w:val="multilevel"/>
    <w:tmpl w:val="12B0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7475D3"/>
    <w:multiLevelType w:val="multilevel"/>
    <w:tmpl w:val="053A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A73CCE"/>
    <w:multiLevelType w:val="multilevel"/>
    <w:tmpl w:val="EB1A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037313">
    <w:abstractNumId w:val="17"/>
  </w:num>
  <w:num w:numId="2" w16cid:durableId="1709065233">
    <w:abstractNumId w:val="24"/>
  </w:num>
  <w:num w:numId="3" w16cid:durableId="1604219327">
    <w:abstractNumId w:val="1"/>
  </w:num>
  <w:num w:numId="4" w16cid:durableId="1584342342">
    <w:abstractNumId w:val="28"/>
  </w:num>
  <w:num w:numId="5" w16cid:durableId="1036127129">
    <w:abstractNumId w:val="18"/>
  </w:num>
  <w:num w:numId="6" w16cid:durableId="1575775009">
    <w:abstractNumId w:val="3"/>
  </w:num>
  <w:num w:numId="7" w16cid:durableId="1435897924">
    <w:abstractNumId w:val="5"/>
  </w:num>
  <w:num w:numId="8" w16cid:durableId="380249555">
    <w:abstractNumId w:val="9"/>
  </w:num>
  <w:num w:numId="9" w16cid:durableId="2026705819">
    <w:abstractNumId w:val="22"/>
  </w:num>
  <w:num w:numId="10" w16cid:durableId="1129740094">
    <w:abstractNumId w:val="25"/>
  </w:num>
  <w:num w:numId="11" w16cid:durableId="1343823894">
    <w:abstractNumId w:val="21"/>
  </w:num>
  <w:num w:numId="12" w16cid:durableId="751774373">
    <w:abstractNumId w:val="14"/>
  </w:num>
  <w:num w:numId="13" w16cid:durableId="524684061">
    <w:abstractNumId w:val="11"/>
  </w:num>
  <w:num w:numId="14" w16cid:durableId="1518156577">
    <w:abstractNumId w:val="31"/>
  </w:num>
  <w:num w:numId="15" w16cid:durableId="158734520">
    <w:abstractNumId w:val="10"/>
  </w:num>
  <w:num w:numId="16" w16cid:durableId="1759711716">
    <w:abstractNumId w:val="6"/>
  </w:num>
  <w:num w:numId="17" w16cid:durableId="1602958350">
    <w:abstractNumId w:val="2"/>
  </w:num>
  <w:num w:numId="18" w16cid:durableId="1455901300">
    <w:abstractNumId w:val="19"/>
  </w:num>
  <w:num w:numId="19" w16cid:durableId="813183171">
    <w:abstractNumId w:val="4"/>
  </w:num>
  <w:num w:numId="20" w16cid:durableId="961495989">
    <w:abstractNumId w:val="30"/>
  </w:num>
  <w:num w:numId="21" w16cid:durableId="1905294219">
    <w:abstractNumId w:val="20"/>
  </w:num>
  <w:num w:numId="22" w16cid:durableId="1440444883">
    <w:abstractNumId w:val="27"/>
  </w:num>
  <w:num w:numId="23" w16cid:durableId="1899169315">
    <w:abstractNumId w:val="32"/>
  </w:num>
  <w:num w:numId="24" w16cid:durableId="2044867176">
    <w:abstractNumId w:val="12"/>
  </w:num>
  <w:num w:numId="25" w16cid:durableId="2096826277">
    <w:abstractNumId w:val="15"/>
  </w:num>
  <w:num w:numId="26" w16cid:durableId="1066074979">
    <w:abstractNumId w:val="26"/>
  </w:num>
  <w:num w:numId="27" w16cid:durableId="981235933">
    <w:abstractNumId w:val="13"/>
  </w:num>
  <w:num w:numId="28" w16cid:durableId="388960383">
    <w:abstractNumId w:val="29"/>
  </w:num>
  <w:num w:numId="29" w16cid:durableId="1017191596">
    <w:abstractNumId w:val="16"/>
  </w:num>
  <w:num w:numId="30" w16cid:durableId="362051879">
    <w:abstractNumId w:val="0"/>
  </w:num>
  <w:num w:numId="31" w16cid:durableId="663167585">
    <w:abstractNumId w:val="7"/>
  </w:num>
  <w:num w:numId="32" w16cid:durableId="470096926">
    <w:abstractNumId w:val="8"/>
  </w:num>
  <w:num w:numId="33" w16cid:durableId="136991215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5BD"/>
    <w:rsid w:val="000A26F6"/>
    <w:rsid w:val="0010567F"/>
    <w:rsid w:val="001057B1"/>
    <w:rsid w:val="00132F1F"/>
    <w:rsid w:val="0018385E"/>
    <w:rsid w:val="00226EFF"/>
    <w:rsid w:val="00256B4F"/>
    <w:rsid w:val="00266AA1"/>
    <w:rsid w:val="00285317"/>
    <w:rsid w:val="00287716"/>
    <w:rsid w:val="002E5C54"/>
    <w:rsid w:val="00337DD9"/>
    <w:rsid w:val="003903A0"/>
    <w:rsid w:val="00391079"/>
    <w:rsid w:val="00446628"/>
    <w:rsid w:val="00456B50"/>
    <w:rsid w:val="004A5FDF"/>
    <w:rsid w:val="004E20C8"/>
    <w:rsid w:val="005A3E3F"/>
    <w:rsid w:val="0067344D"/>
    <w:rsid w:val="006F52F8"/>
    <w:rsid w:val="007342F2"/>
    <w:rsid w:val="0075284E"/>
    <w:rsid w:val="00795DB4"/>
    <w:rsid w:val="007B65BC"/>
    <w:rsid w:val="0083320D"/>
    <w:rsid w:val="00891E11"/>
    <w:rsid w:val="00950CF1"/>
    <w:rsid w:val="0098640E"/>
    <w:rsid w:val="00990B2A"/>
    <w:rsid w:val="00990B3F"/>
    <w:rsid w:val="00A15AFC"/>
    <w:rsid w:val="00A653B5"/>
    <w:rsid w:val="00B039BE"/>
    <w:rsid w:val="00B465BD"/>
    <w:rsid w:val="00BA4C9F"/>
    <w:rsid w:val="00C05523"/>
    <w:rsid w:val="00C92A18"/>
    <w:rsid w:val="00CC7123"/>
    <w:rsid w:val="00D157C7"/>
    <w:rsid w:val="00D456D3"/>
    <w:rsid w:val="00EE458B"/>
    <w:rsid w:val="00F4268D"/>
    <w:rsid w:val="00F42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52E6E"/>
  <w15:chartTrackingRefBased/>
  <w15:docId w15:val="{0A308AB6-553D-4155-B449-9ADFCCFF3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6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46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6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6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6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6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6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6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6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6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46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65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65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65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65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65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65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65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6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6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6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6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6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65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65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65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6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65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65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4662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46628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CC71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C7123"/>
  </w:style>
  <w:style w:type="paragraph" w:styleId="Rodap">
    <w:name w:val="footer"/>
    <w:basedOn w:val="Normal"/>
    <w:link w:val="RodapChar"/>
    <w:uiPriority w:val="99"/>
    <w:unhideWhenUsed/>
    <w:rsid w:val="00CC712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C7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1485</Words>
  <Characters>8021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França Reis</dc:creator>
  <cp:keywords/>
  <dc:description/>
  <cp:lastModifiedBy>Denise França Reis</cp:lastModifiedBy>
  <cp:revision>7</cp:revision>
  <dcterms:created xsi:type="dcterms:W3CDTF">2026-04-18T03:14:00Z</dcterms:created>
  <dcterms:modified xsi:type="dcterms:W3CDTF">2026-04-20T01:54:00Z</dcterms:modified>
</cp:coreProperties>
</file>