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1BFA" w14:textId="4FC6473B" w:rsidR="00E40E7D" w:rsidRDefault="00D26E11" w:rsidP="00E40E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0E7D">
        <w:rPr>
          <w:rFonts w:ascii="Times New Roman" w:hAnsi="Times New Roman" w:cs="Times New Roman"/>
          <w:b/>
          <w:bCs/>
          <w:sz w:val="28"/>
          <w:szCs w:val="28"/>
        </w:rPr>
        <w:t xml:space="preserve"> ESTRUTURA DE NAVEGAÇÃO </w:t>
      </w:r>
    </w:p>
    <w:p w14:paraId="2D82E1AE" w14:textId="77777777" w:rsidR="00147553" w:rsidRPr="00147553" w:rsidRDefault="00147553" w:rsidP="001475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553">
        <w:rPr>
          <w:rFonts w:ascii="Times New Roman" w:hAnsi="Times New Roman" w:cs="Times New Roman"/>
          <w:b/>
          <w:bCs/>
          <w:sz w:val="28"/>
          <w:szCs w:val="28"/>
        </w:rPr>
        <w:t>Estrutura de navegação predefinida</w:t>
      </w:r>
    </w:p>
    <w:p w14:paraId="1118A2DC" w14:textId="77777777" w:rsidR="00147553" w:rsidRDefault="00147553" w:rsidP="00147553">
      <w:pPr>
        <w:rPr>
          <w:rFonts w:ascii="Times New Roman" w:hAnsi="Times New Roman" w:cs="Times New Roman"/>
          <w:sz w:val="28"/>
          <w:szCs w:val="28"/>
        </w:rPr>
      </w:pPr>
      <w:r w:rsidRPr="00147553">
        <w:rPr>
          <w:rFonts w:ascii="Times New Roman" w:hAnsi="Times New Roman" w:cs="Times New Roman"/>
          <w:sz w:val="28"/>
          <w:szCs w:val="28"/>
        </w:rPr>
        <w:t xml:space="preserve">Cada bloco já está organizado em 7 abas (ou 7 seções internas). No </w:t>
      </w:r>
      <w:proofErr w:type="spellStart"/>
      <w:r w:rsidRPr="00147553">
        <w:rPr>
          <w:rFonts w:ascii="Times New Roman" w:hAnsi="Times New Roman" w:cs="Times New Roman"/>
          <w:sz w:val="28"/>
          <w:szCs w:val="28"/>
        </w:rPr>
        <w:t>Genially</w:t>
      </w:r>
      <w:proofErr w:type="spellEnd"/>
      <w:r w:rsidRPr="00147553">
        <w:rPr>
          <w:rFonts w:ascii="Times New Roman" w:hAnsi="Times New Roman" w:cs="Times New Roman"/>
          <w:sz w:val="28"/>
          <w:szCs w:val="28"/>
        </w:rPr>
        <w:t>, isso se traduz diretamente em menu lateral ou acordeão.</w:t>
      </w:r>
    </w:p>
    <w:p w14:paraId="10B2A5C8" w14:textId="77777777" w:rsidR="00147553" w:rsidRPr="00147553" w:rsidRDefault="00147553" w:rsidP="00147553">
      <w:pPr>
        <w:rPr>
          <w:rFonts w:ascii="Times New Roman" w:hAnsi="Times New Roman" w:cs="Times New Roman"/>
          <w:sz w:val="28"/>
          <w:szCs w:val="28"/>
        </w:rPr>
      </w:pPr>
    </w:p>
    <w:p w14:paraId="768F8277" w14:textId="77777777" w:rsidR="00147553" w:rsidRDefault="00147553" w:rsidP="001475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553">
        <w:rPr>
          <w:rFonts w:ascii="Times New Roman" w:hAnsi="Times New Roman" w:cs="Times New Roman"/>
          <w:b/>
          <w:bCs/>
          <w:sz w:val="28"/>
          <w:szCs w:val="28"/>
        </w:rPr>
        <w:t>Exemplo do Bloco 2 — Fundações:</w:t>
      </w:r>
    </w:p>
    <w:p w14:paraId="792C92CE" w14:textId="209E5E2C" w:rsidR="00147553" w:rsidRPr="00147553" w:rsidRDefault="00147553" w:rsidP="0014755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7553">
        <w:rPr>
          <w:rFonts w:ascii="Times New Roman" w:hAnsi="Times New Roman" w:cs="Times New Roman"/>
          <w:b/>
          <w:bCs/>
          <w:sz w:val="28"/>
          <w:szCs w:val="28"/>
        </w:rPr>
        <w:br/>
        <w:t>├── ABA 1 — CONTEXTO (Nasce um trabalhador e um autor de cultura)</w:t>
      </w:r>
      <w:r w:rsidRPr="00147553">
        <w:rPr>
          <w:rFonts w:ascii="Times New Roman" w:hAnsi="Times New Roman" w:cs="Times New Roman"/>
          <w:b/>
          <w:bCs/>
          <w:sz w:val="28"/>
          <w:szCs w:val="28"/>
        </w:rPr>
        <w:br/>
        <w:t>├── ABA 2 — EDUCAÇÃO (A escola nasce para formar e para controlar)</w:t>
      </w:r>
      <w:r w:rsidRPr="00147553">
        <w:rPr>
          <w:rFonts w:ascii="Times New Roman" w:hAnsi="Times New Roman" w:cs="Times New Roman"/>
          <w:b/>
          <w:bCs/>
          <w:sz w:val="28"/>
          <w:szCs w:val="28"/>
        </w:rPr>
        <w:br/>
        <w:t>├── ABA 3 — TRABALHO (O trabalhador urbano aprende um ofício)</w:t>
      </w:r>
      <w:r w:rsidRPr="00147553">
        <w:rPr>
          <w:rFonts w:ascii="Times New Roman" w:hAnsi="Times New Roman" w:cs="Times New Roman"/>
          <w:b/>
          <w:bCs/>
          <w:sz w:val="28"/>
          <w:szCs w:val="28"/>
        </w:rPr>
        <w:br/>
        <w:t>├── ABA 4 — MÚSICA (O samba nasce como afirmação de existência)</w:t>
      </w:r>
      <w:r w:rsidRPr="00147553">
        <w:rPr>
          <w:rFonts w:ascii="Times New Roman" w:hAnsi="Times New Roman" w:cs="Times New Roman"/>
          <w:b/>
          <w:bCs/>
          <w:sz w:val="28"/>
          <w:szCs w:val="28"/>
        </w:rPr>
        <w:br/>
        <w:t>├── ABA 5 — APRECIAÇÃO MUSICAL (O samba é gravado)</w:t>
      </w:r>
      <w:r w:rsidRPr="00147553">
        <w:rPr>
          <w:rFonts w:ascii="Times New Roman" w:hAnsi="Times New Roman" w:cs="Times New Roman"/>
          <w:b/>
          <w:bCs/>
          <w:sz w:val="28"/>
          <w:szCs w:val="28"/>
        </w:rPr>
        <w:br/>
        <w:t>├── ABA 6 — CONEXÃO (O aluno da oficina e o sambista são o mesmo sujeito)</w:t>
      </w:r>
      <w:r w:rsidRPr="00147553">
        <w:rPr>
          <w:rFonts w:ascii="Times New Roman" w:hAnsi="Times New Roman" w:cs="Times New Roman"/>
          <w:b/>
          <w:bCs/>
          <w:sz w:val="28"/>
          <w:szCs w:val="28"/>
        </w:rPr>
        <w:br/>
        <w:t>└── ABA 7 — SAIBA MAIS (A técnica organiza o trabalho, o racismo a exclusão)</w:t>
      </w:r>
    </w:p>
    <w:p w14:paraId="61D94405" w14:textId="77777777" w:rsidR="0068657B" w:rsidRDefault="0068657B" w:rsidP="00E40E7D">
      <w:pPr>
        <w:rPr>
          <w:rFonts w:ascii="Times New Roman" w:hAnsi="Times New Roman" w:cs="Times New Roman"/>
          <w:sz w:val="28"/>
          <w:szCs w:val="28"/>
        </w:rPr>
      </w:pPr>
    </w:p>
    <w:p w14:paraId="10E556D2" w14:textId="6A86D588" w:rsidR="0068657B" w:rsidRPr="0068657B" w:rsidRDefault="001307BF" w:rsidP="001307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57B">
        <w:rPr>
          <w:rFonts w:ascii="Times New Roman" w:hAnsi="Times New Roman" w:cs="Times New Roman"/>
          <w:b/>
          <w:bCs/>
          <w:sz w:val="28"/>
          <w:szCs w:val="28"/>
        </w:rPr>
        <w:t>1. ESTRUTURA PADRÃO DE CADA BLOCO (MODELO REPLICÁVEL)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1923"/>
        <w:gridCol w:w="2756"/>
        <w:gridCol w:w="2804"/>
        <w:gridCol w:w="2716"/>
      </w:tblGrid>
      <w:tr w:rsidR="0068657B" w:rsidRPr="0068657B" w14:paraId="75B06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068CA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Aba</w:t>
            </w:r>
          </w:p>
        </w:tc>
        <w:tc>
          <w:tcPr>
            <w:tcW w:w="0" w:type="auto"/>
            <w:vAlign w:val="center"/>
            <w:hideMark/>
          </w:tcPr>
          <w:p w14:paraId="4700F78E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0B25EB30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Função pedagógica</w:t>
            </w:r>
          </w:p>
        </w:tc>
        <w:tc>
          <w:tcPr>
            <w:tcW w:w="0" w:type="auto"/>
            <w:vAlign w:val="center"/>
            <w:hideMark/>
          </w:tcPr>
          <w:p w14:paraId="48BC59CB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Elementos esperados</w:t>
            </w:r>
          </w:p>
        </w:tc>
        <w:tc>
          <w:tcPr>
            <w:tcW w:w="0" w:type="auto"/>
            <w:vAlign w:val="center"/>
            <w:hideMark/>
          </w:tcPr>
          <w:p w14:paraId="7CCD93EA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Tradução no </w:t>
            </w:r>
            <w:proofErr w:type="spellStart"/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Genially</w:t>
            </w:r>
            <w:proofErr w:type="spellEnd"/>
          </w:p>
        </w:tc>
      </w:tr>
      <w:tr w:rsidR="0068657B" w:rsidRPr="0068657B" w14:paraId="11162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DA75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136E6E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Contexto</w:t>
            </w:r>
          </w:p>
        </w:tc>
        <w:tc>
          <w:tcPr>
            <w:tcW w:w="0" w:type="auto"/>
            <w:vAlign w:val="center"/>
            <w:hideMark/>
          </w:tcPr>
          <w:p w14:paraId="0B804715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Situar histórica e socialmente</w:t>
            </w:r>
          </w:p>
        </w:tc>
        <w:tc>
          <w:tcPr>
            <w:tcW w:w="0" w:type="auto"/>
            <w:vAlign w:val="center"/>
            <w:hideMark/>
          </w:tcPr>
          <w:p w14:paraId="5333B14B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Texto-base + pop-up + pergunta</w:t>
            </w:r>
          </w:p>
        </w:tc>
        <w:tc>
          <w:tcPr>
            <w:tcW w:w="0" w:type="auto"/>
            <w:vAlign w:val="center"/>
            <w:hideMark/>
          </w:tcPr>
          <w:p w14:paraId="01255AB9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Tela inicial da aba + botão interativo</w:t>
            </w:r>
          </w:p>
        </w:tc>
      </w:tr>
      <w:tr w:rsidR="0068657B" w:rsidRPr="0068657B" w14:paraId="16D3F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ABD1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F8422F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Educação</w:t>
            </w:r>
          </w:p>
        </w:tc>
        <w:tc>
          <w:tcPr>
            <w:tcW w:w="0" w:type="auto"/>
            <w:vAlign w:val="center"/>
            <w:hideMark/>
          </w:tcPr>
          <w:p w14:paraId="7E0FF1AE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Analisar formação escolar</w:t>
            </w:r>
          </w:p>
        </w:tc>
        <w:tc>
          <w:tcPr>
            <w:tcW w:w="0" w:type="auto"/>
            <w:vAlign w:val="center"/>
            <w:hideMark/>
          </w:tcPr>
          <w:p w14:paraId="44B79852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Texto + tensão central</w:t>
            </w:r>
          </w:p>
        </w:tc>
        <w:tc>
          <w:tcPr>
            <w:tcW w:w="0" w:type="auto"/>
            <w:vAlign w:val="center"/>
            <w:hideMark/>
          </w:tcPr>
          <w:p w14:paraId="525B6239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Destaque lateral</w:t>
            </w:r>
          </w:p>
        </w:tc>
      </w:tr>
      <w:tr w:rsidR="0068657B" w:rsidRPr="0068657B" w14:paraId="3398D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C1A9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7A5F98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Trabalho</w:t>
            </w:r>
          </w:p>
        </w:tc>
        <w:tc>
          <w:tcPr>
            <w:tcW w:w="0" w:type="auto"/>
            <w:vAlign w:val="center"/>
            <w:hideMark/>
          </w:tcPr>
          <w:p w14:paraId="42B1EC9C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Relacionar com mundo do trabalho</w:t>
            </w:r>
          </w:p>
        </w:tc>
        <w:tc>
          <w:tcPr>
            <w:tcW w:w="0" w:type="auto"/>
            <w:vAlign w:val="center"/>
            <w:hideMark/>
          </w:tcPr>
          <w:p w14:paraId="3ECF04D3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Texto + mediação</w:t>
            </w:r>
          </w:p>
        </w:tc>
        <w:tc>
          <w:tcPr>
            <w:tcW w:w="0" w:type="auto"/>
            <w:vAlign w:val="center"/>
            <w:hideMark/>
          </w:tcPr>
          <w:p w14:paraId="26F8D890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Caixa de conteúdo</w:t>
            </w:r>
          </w:p>
        </w:tc>
      </w:tr>
      <w:tr w:rsidR="0068657B" w:rsidRPr="0068657B" w14:paraId="3A533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3AE4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5AF41F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Música</w:t>
            </w:r>
          </w:p>
        </w:tc>
        <w:tc>
          <w:tcPr>
            <w:tcW w:w="0" w:type="auto"/>
            <w:vAlign w:val="center"/>
            <w:hideMark/>
          </w:tcPr>
          <w:p w14:paraId="54544B69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Apresentar prática cultural</w:t>
            </w:r>
          </w:p>
        </w:tc>
        <w:tc>
          <w:tcPr>
            <w:tcW w:w="0" w:type="auto"/>
            <w:vAlign w:val="center"/>
            <w:hideMark/>
          </w:tcPr>
          <w:p w14:paraId="40DDE89D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Texto + contextualização</w:t>
            </w:r>
          </w:p>
        </w:tc>
        <w:tc>
          <w:tcPr>
            <w:tcW w:w="0" w:type="auto"/>
            <w:vAlign w:val="center"/>
            <w:hideMark/>
          </w:tcPr>
          <w:p w14:paraId="1C31B756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Bloco narrativo</w:t>
            </w:r>
          </w:p>
        </w:tc>
      </w:tr>
      <w:tr w:rsidR="0068657B" w:rsidRPr="0068657B" w14:paraId="63F1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59A6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3CFF1C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Apreciação Musical</w:t>
            </w:r>
          </w:p>
        </w:tc>
        <w:tc>
          <w:tcPr>
            <w:tcW w:w="0" w:type="auto"/>
            <w:vAlign w:val="center"/>
            <w:hideMark/>
          </w:tcPr>
          <w:p w14:paraId="2B13ABCA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Desenvolver escuta orientada</w:t>
            </w:r>
          </w:p>
        </w:tc>
        <w:tc>
          <w:tcPr>
            <w:tcW w:w="0" w:type="auto"/>
            <w:vAlign w:val="center"/>
            <w:hideMark/>
          </w:tcPr>
          <w:p w14:paraId="2CB23D53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Músicas + análise + links</w:t>
            </w:r>
          </w:p>
        </w:tc>
        <w:tc>
          <w:tcPr>
            <w:tcW w:w="0" w:type="auto"/>
            <w:vAlign w:val="center"/>
            <w:hideMark/>
          </w:tcPr>
          <w:p w14:paraId="4CE763EE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Player ou botão “ouvir”</w:t>
            </w:r>
          </w:p>
        </w:tc>
      </w:tr>
      <w:tr w:rsidR="0068657B" w:rsidRPr="0068657B" w14:paraId="531A4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3848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F7F1CE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Conexão</w:t>
            </w:r>
          </w:p>
        </w:tc>
        <w:tc>
          <w:tcPr>
            <w:tcW w:w="0" w:type="auto"/>
            <w:vAlign w:val="center"/>
            <w:hideMark/>
          </w:tcPr>
          <w:p w14:paraId="030448E7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Articular dimensões</w:t>
            </w:r>
          </w:p>
        </w:tc>
        <w:tc>
          <w:tcPr>
            <w:tcW w:w="0" w:type="auto"/>
            <w:vAlign w:val="center"/>
            <w:hideMark/>
          </w:tcPr>
          <w:p w14:paraId="566D69F5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Síntese + gancho</w:t>
            </w:r>
          </w:p>
        </w:tc>
        <w:tc>
          <w:tcPr>
            <w:tcW w:w="0" w:type="auto"/>
            <w:vAlign w:val="center"/>
            <w:hideMark/>
          </w:tcPr>
          <w:p w14:paraId="3E86C402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Transição visual</w:t>
            </w:r>
          </w:p>
        </w:tc>
      </w:tr>
      <w:tr w:rsidR="0068657B" w:rsidRPr="0068657B" w14:paraId="03D64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0711A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AFBB92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Saiba Mais</w:t>
            </w:r>
          </w:p>
        </w:tc>
        <w:tc>
          <w:tcPr>
            <w:tcW w:w="0" w:type="auto"/>
            <w:vAlign w:val="center"/>
            <w:hideMark/>
          </w:tcPr>
          <w:p w14:paraId="1FBBDB09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Aprofundar criticamente</w:t>
            </w:r>
          </w:p>
        </w:tc>
        <w:tc>
          <w:tcPr>
            <w:tcW w:w="0" w:type="auto"/>
            <w:vAlign w:val="center"/>
            <w:hideMark/>
          </w:tcPr>
          <w:p w14:paraId="04CE99A7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Texto expandido</w:t>
            </w:r>
          </w:p>
        </w:tc>
        <w:tc>
          <w:tcPr>
            <w:tcW w:w="0" w:type="auto"/>
            <w:vAlign w:val="center"/>
            <w:hideMark/>
          </w:tcPr>
          <w:p w14:paraId="04E943AF" w14:textId="77777777" w:rsidR="0068657B" w:rsidRPr="0068657B" w:rsidRDefault="0068657B" w:rsidP="00D26E1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Pop-up ou aba extra</w:t>
            </w:r>
          </w:p>
        </w:tc>
      </w:tr>
    </w:tbl>
    <w:p w14:paraId="4DF7B8A7" w14:textId="0CFBD5FB" w:rsidR="0068657B" w:rsidRPr="0068657B" w:rsidRDefault="0068657B" w:rsidP="0068657B">
      <w:pPr>
        <w:rPr>
          <w:rFonts w:ascii="Times New Roman" w:hAnsi="Times New Roman" w:cs="Times New Roman"/>
          <w:sz w:val="28"/>
          <w:szCs w:val="28"/>
        </w:rPr>
      </w:pPr>
      <w:r w:rsidRPr="0068657B">
        <w:rPr>
          <w:rFonts w:ascii="Times New Roman" w:hAnsi="Times New Roman" w:cs="Times New Roman"/>
          <w:b/>
          <w:bCs/>
          <w:sz w:val="28"/>
          <w:szCs w:val="28"/>
        </w:rPr>
        <w:t>Uso prático:</w:t>
      </w:r>
      <w:r w:rsidRPr="0068657B">
        <w:rPr>
          <w:rFonts w:ascii="Times New Roman" w:hAnsi="Times New Roman" w:cs="Times New Roman"/>
          <w:sz w:val="28"/>
          <w:szCs w:val="28"/>
        </w:rPr>
        <w:t xml:space="preserve"> esta tabela pode ser </w:t>
      </w:r>
      <w:r w:rsidR="00D26E11">
        <w:rPr>
          <w:rFonts w:ascii="Times New Roman" w:hAnsi="Times New Roman" w:cs="Times New Roman"/>
          <w:sz w:val="28"/>
          <w:szCs w:val="28"/>
        </w:rPr>
        <w:t>um</w:t>
      </w:r>
      <w:r w:rsidRPr="0068657B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68657B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8657B">
        <w:rPr>
          <w:rFonts w:ascii="Times New Roman" w:hAnsi="Times New Roman" w:cs="Times New Roman"/>
          <w:sz w:val="28"/>
          <w:szCs w:val="28"/>
        </w:rPr>
        <w:t xml:space="preserve"> fixo” para todos os blocos dentro do </w:t>
      </w:r>
      <w:proofErr w:type="spellStart"/>
      <w:r w:rsidRPr="0068657B">
        <w:rPr>
          <w:rFonts w:ascii="Times New Roman" w:hAnsi="Times New Roman" w:cs="Times New Roman"/>
          <w:sz w:val="28"/>
          <w:szCs w:val="28"/>
        </w:rPr>
        <w:t>Genially</w:t>
      </w:r>
      <w:proofErr w:type="spellEnd"/>
      <w:r w:rsidRPr="0068657B">
        <w:rPr>
          <w:rFonts w:ascii="Times New Roman" w:hAnsi="Times New Roman" w:cs="Times New Roman"/>
          <w:sz w:val="28"/>
          <w:szCs w:val="28"/>
        </w:rPr>
        <w:t>.</w:t>
      </w:r>
    </w:p>
    <w:p w14:paraId="3373C04D" w14:textId="77777777" w:rsidR="0068657B" w:rsidRPr="0068657B" w:rsidRDefault="0068657B" w:rsidP="0068657B">
      <w:pPr>
        <w:rPr>
          <w:rFonts w:ascii="Times New Roman" w:hAnsi="Times New Roman" w:cs="Times New Roman"/>
          <w:sz w:val="28"/>
          <w:szCs w:val="28"/>
        </w:rPr>
      </w:pPr>
      <w:r w:rsidRPr="0068657B">
        <w:rPr>
          <w:rFonts w:ascii="Times New Roman" w:hAnsi="Times New Roman" w:cs="Times New Roman"/>
          <w:sz w:val="28"/>
          <w:szCs w:val="28"/>
        </w:rPr>
        <w:pict w14:anchorId="7620ECD1">
          <v:rect id="_x0000_i1080" style="width:0;height:1.5pt" o:hralign="center" o:hrstd="t" o:hr="t" fillcolor="#a0a0a0" stroked="f"/>
        </w:pict>
      </w:r>
    </w:p>
    <w:p w14:paraId="02B4E446" w14:textId="77777777" w:rsidR="001307BF" w:rsidRDefault="001307BF" w:rsidP="006865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A51772" w14:textId="2B4AF324" w:rsidR="0068657B" w:rsidRPr="0068657B" w:rsidRDefault="001307BF" w:rsidP="0068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57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CONVERSÃO DOS ELEMENTOS DO TEXTO EM INTERATIVIDADE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520"/>
        <w:gridCol w:w="2917"/>
        <w:gridCol w:w="2774"/>
      </w:tblGrid>
      <w:tr w:rsidR="0068657B" w:rsidRPr="0068657B" w14:paraId="2F4E0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16993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Elemento no texto</w:t>
            </w:r>
          </w:p>
        </w:tc>
        <w:tc>
          <w:tcPr>
            <w:tcW w:w="0" w:type="auto"/>
            <w:vAlign w:val="center"/>
            <w:hideMark/>
          </w:tcPr>
          <w:p w14:paraId="41BBFB4D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Identificação</w:t>
            </w:r>
          </w:p>
        </w:tc>
        <w:tc>
          <w:tcPr>
            <w:tcW w:w="0" w:type="auto"/>
            <w:vAlign w:val="center"/>
            <w:hideMark/>
          </w:tcPr>
          <w:p w14:paraId="63A49D13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Função didática</w:t>
            </w:r>
          </w:p>
        </w:tc>
        <w:tc>
          <w:tcPr>
            <w:tcW w:w="0" w:type="auto"/>
            <w:vAlign w:val="center"/>
            <w:hideMark/>
          </w:tcPr>
          <w:p w14:paraId="3D2AD584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Implementação sugerida</w:t>
            </w:r>
          </w:p>
        </w:tc>
      </w:tr>
      <w:tr w:rsidR="0068657B" w:rsidRPr="0068657B" w14:paraId="3324D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8571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Pop-up</w:t>
            </w:r>
          </w:p>
        </w:tc>
        <w:tc>
          <w:tcPr>
            <w:tcW w:w="0" w:type="auto"/>
            <w:vAlign w:val="center"/>
            <w:hideMark/>
          </w:tcPr>
          <w:p w14:paraId="7ED51C0F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“Pop-up:”</w:t>
            </w:r>
          </w:p>
        </w:tc>
        <w:tc>
          <w:tcPr>
            <w:tcW w:w="0" w:type="auto"/>
            <w:vAlign w:val="center"/>
            <w:hideMark/>
          </w:tcPr>
          <w:p w14:paraId="50A26DC0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Aprofundamento conceitual</w:t>
            </w:r>
          </w:p>
        </w:tc>
        <w:tc>
          <w:tcPr>
            <w:tcW w:w="0" w:type="auto"/>
            <w:vAlign w:val="center"/>
            <w:hideMark/>
          </w:tcPr>
          <w:p w14:paraId="025933CC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Ícone clicável (i) ou (+)</w:t>
            </w:r>
          </w:p>
        </w:tc>
      </w:tr>
      <w:tr w:rsidR="0068657B" w:rsidRPr="0068657B" w14:paraId="4E512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FD6F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Pergunta disparadora</w:t>
            </w:r>
          </w:p>
        </w:tc>
        <w:tc>
          <w:tcPr>
            <w:tcW w:w="0" w:type="auto"/>
            <w:vAlign w:val="center"/>
            <w:hideMark/>
          </w:tcPr>
          <w:p w14:paraId="7B825892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Marcada explicitamente</w:t>
            </w:r>
          </w:p>
        </w:tc>
        <w:tc>
          <w:tcPr>
            <w:tcW w:w="0" w:type="auto"/>
            <w:vAlign w:val="center"/>
            <w:hideMark/>
          </w:tcPr>
          <w:p w14:paraId="528CE3A8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Ativação cognitiva</w:t>
            </w:r>
          </w:p>
        </w:tc>
        <w:tc>
          <w:tcPr>
            <w:tcW w:w="0" w:type="auto"/>
            <w:vAlign w:val="center"/>
            <w:hideMark/>
          </w:tcPr>
          <w:p w14:paraId="02067F5F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Caixa destacada ou balão</w:t>
            </w:r>
          </w:p>
        </w:tc>
      </w:tr>
      <w:tr w:rsidR="0068657B" w:rsidRPr="0068657B" w14:paraId="4FB8B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49C8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Tensão central</w:t>
            </w:r>
          </w:p>
        </w:tc>
        <w:tc>
          <w:tcPr>
            <w:tcW w:w="0" w:type="auto"/>
            <w:vAlign w:val="center"/>
            <w:hideMark/>
          </w:tcPr>
          <w:p w14:paraId="67674403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Em negrito</w:t>
            </w:r>
          </w:p>
        </w:tc>
        <w:tc>
          <w:tcPr>
            <w:tcW w:w="0" w:type="auto"/>
            <w:vAlign w:val="center"/>
            <w:hideMark/>
          </w:tcPr>
          <w:p w14:paraId="7FA9166E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Problematização</w:t>
            </w:r>
          </w:p>
        </w:tc>
        <w:tc>
          <w:tcPr>
            <w:tcW w:w="0" w:type="auto"/>
            <w:vAlign w:val="center"/>
            <w:hideMark/>
          </w:tcPr>
          <w:p w14:paraId="14CE7705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Card lateral fixo</w:t>
            </w:r>
          </w:p>
        </w:tc>
      </w:tr>
      <w:tr w:rsidR="0068657B" w:rsidRPr="0068657B" w14:paraId="6C563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FA4F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de escuta</w:t>
            </w:r>
          </w:p>
        </w:tc>
        <w:tc>
          <w:tcPr>
            <w:tcW w:w="0" w:type="auto"/>
            <w:vAlign w:val="center"/>
            <w:hideMark/>
          </w:tcPr>
          <w:p w14:paraId="1A05AFCC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735EBC4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Experiência estética</w:t>
            </w:r>
          </w:p>
        </w:tc>
        <w:tc>
          <w:tcPr>
            <w:tcW w:w="0" w:type="auto"/>
            <w:vAlign w:val="center"/>
            <w:hideMark/>
          </w:tcPr>
          <w:p w14:paraId="1AA2A30F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Botão com ícone de áudio</w:t>
            </w:r>
          </w:p>
        </w:tc>
      </w:tr>
      <w:tr w:rsidR="0068657B" w:rsidRPr="0068657B" w14:paraId="4FDE2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DA70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Conexão/gancho</w:t>
            </w:r>
          </w:p>
        </w:tc>
        <w:tc>
          <w:tcPr>
            <w:tcW w:w="0" w:type="auto"/>
            <w:vAlign w:val="center"/>
            <w:hideMark/>
          </w:tcPr>
          <w:p w14:paraId="1C05D9A0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Última linha</w:t>
            </w:r>
          </w:p>
        </w:tc>
        <w:tc>
          <w:tcPr>
            <w:tcW w:w="0" w:type="auto"/>
            <w:vAlign w:val="center"/>
            <w:hideMark/>
          </w:tcPr>
          <w:p w14:paraId="277A87EC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Continuidade narrativa</w:t>
            </w:r>
          </w:p>
        </w:tc>
        <w:tc>
          <w:tcPr>
            <w:tcW w:w="0" w:type="auto"/>
            <w:vAlign w:val="center"/>
            <w:hideMark/>
          </w:tcPr>
          <w:p w14:paraId="22BD3670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Seta ou botão “próximo”</w:t>
            </w:r>
          </w:p>
        </w:tc>
      </w:tr>
    </w:tbl>
    <w:p w14:paraId="18B25702" w14:textId="1CACE957" w:rsidR="0068657B" w:rsidRPr="0068657B" w:rsidRDefault="0068657B" w:rsidP="0068657B">
      <w:pPr>
        <w:rPr>
          <w:rFonts w:ascii="Times New Roman" w:hAnsi="Times New Roman" w:cs="Times New Roman"/>
          <w:sz w:val="28"/>
          <w:szCs w:val="28"/>
        </w:rPr>
      </w:pPr>
      <w:r w:rsidRPr="0068657B">
        <w:rPr>
          <w:rFonts w:ascii="Times New Roman" w:hAnsi="Times New Roman" w:cs="Times New Roman"/>
          <w:b/>
          <w:bCs/>
          <w:sz w:val="28"/>
          <w:szCs w:val="28"/>
        </w:rPr>
        <w:t>Leitura técnica:</w:t>
      </w:r>
      <w:r w:rsidRPr="0068657B">
        <w:rPr>
          <w:rFonts w:ascii="Times New Roman" w:hAnsi="Times New Roman" w:cs="Times New Roman"/>
          <w:sz w:val="28"/>
          <w:szCs w:val="28"/>
        </w:rPr>
        <w:t xml:space="preserve"> </w:t>
      </w:r>
      <w:r w:rsidR="001307BF">
        <w:rPr>
          <w:rFonts w:ascii="Times New Roman" w:hAnsi="Times New Roman" w:cs="Times New Roman"/>
          <w:sz w:val="28"/>
          <w:szCs w:val="28"/>
        </w:rPr>
        <w:t xml:space="preserve">o </w:t>
      </w:r>
      <w:r w:rsidRPr="0068657B">
        <w:rPr>
          <w:rFonts w:ascii="Times New Roman" w:hAnsi="Times New Roman" w:cs="Times New Roman"/>
          <w:sz w:val="28"/>
          <w:szCs w:val="28"/>
        </w:rPr>
        <w:t>texto já está “codificado” para design interativo — esta tabela apenas explicita a conversão.</w:t>
      </w:r>
    </w:p>
    <w:p w14:paraId="0CC09FA0" w14:textId="77777777" w:rsidR="0068657B" w:rsidRPr="0068657B" w:rsidRDefault="0068657B" w:rsidP="0068657B">
      <w:pPr>
        <w:rPr>
          <w:rFonts w:ascii="Times New Roman" w:hAnsi="Times New Roman" w:cs="Times New Roman"/>
          <w:sz w:val="28"/>
          <w:szCs w:val="28"/>
        </w:rPr>
      </w:pPr>
      <w:r w:rsidRPr="0068657B">
        <w:rPr>
          <w:rFonts w:ascii="Times New Roman" w:hAnsi="Times New Roman" w:cs="Times New Roman"/>
          <w:sz w:val="28"/>
          <w:szCs w:val="28"/>
        </w:rPr>
        <w:pict w14:anchorId="682A013D">
          <v:rect id="_x0000_i1081" style="width:0;height:1.5pt" o:hralign="center" o:hrstd="t" o:hr="t" fillcolor="#a0a0a0" stroked="f"/>
        </w:pict>
      </w:r>
    </w:p>
    <w:p w14:paraId="54B883EE" w14:textId="4CAEFE37" w:rsidR="0068657B" w:rsidRPr="0068657B" w:rsidRDefault="001307BF" w:rsidP="0068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57B">
        <w:rPr>
          <w:rFonts w:ascii="Times New Roman" w:hAnsi="Times New Roman" w:cs="Times New Roman"/>
          <w:b/>
          <w:bCs/>
          <w:sz w:val="28"/>
          <w:szCs w:val="28"/>
        </w:rPr>
        <w:t>3. ORGANIZAÇÃO MACRO DA LINHA DO TEMPO (MENU PRINCIPAL)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4532"/>
        <w:gridCol w:w="1717"/>
        <w:gridCol w:w="3193"/>
      </w:tblGrid>
      <w:tr w:rsidR="0068657B" w:rsidRPr="0068657B" w14:paraId="5888B9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A3440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Ordem</w:t>
            </w:r>
          </w:p>
        </w:tc>
        <w:tc>
          <w:tcPr>
            <w:tcW w:w="0" w:type="auto"/>
            <w:vAlign w:val="center"/>
            <w:hideMark/>
          </w:tcPr>
          <w:p w14:paraId="2DA35F95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Título no </w:t>
            </w:r>
            <w:proofErr w:type="spellStart"/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Genially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692EB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E8F3F9F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Função na navegação</w:t>
            </w:r>
          </w:p>
        </w:tc>
      </w:tr>
      <w:tr w:rsidR="0068657B" w:rsidRPr="0068657B" w14:paraId="71627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AF15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E67FF6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Prelúdio Ancestral</w:t>
            </w:r>
          </w:p>
        </w:tc>
        <w:tc>
          <w:tcPr>
            <w:tcW w:w="0" w:type="auto"/>
            <w:vAlign w:val="center"/>
            <w:hideMark/>
          </w:tcPr>
          <w:p w14:paraId="1FC7D736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5097FA19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Abertura conceitual</w:t>
            </w:r>
          </w:p>
        </w:tc>
      </w:tr>
      <w:tr w:rsidR="0068657B" w:rsidRPr="0068657B" w14:paraId="7EB86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5E86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472035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Fundações (1909–1930)</w:t>
            </w:r>
          </w:p>
        </w:tc>
        <w:tc>
          <w:tcPr>
            <w:tcW w:w="0" w:type="auto"/>
            <w:vAlign w:val="center"/>
            <w:hideMark/>
          </w:tcPr>
          <w:p w14:paraId="02AB6FD1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05ED613F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Origem institucional</w:t>
            </w:r>
          </w:p>
        </w:tc>
      </w:tr>
      <w:tr w:rsidR="0068657B" w:rsidRPr="0068657B" w14:paraId="7C521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0E6D7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6481FA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Consolidação Nacional (1930–1945)</w:t>
            </w:r>
          </w:p>
        </w:tc>
        <w:tc>
          <w:tcPr>
            <w:tcW w:w="0" w:type="auto"/>
            <w:vAlign w:val="center"/>
            <w:hideMark/>
          </w:tcPr>
          <w:p w14:paraId="1CDB0C52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1A74579E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Expansão e identidade</w:t>
            </w:r>
          </w:p>
        </w:tc>
      </w:tr>
      <w:tr w:rsidR="0068657B" w:rsidRPr="0068657B" w14:paraId="37D53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4BDAB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AD358B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Modernização e Conflito (1946–1964)</w:t>
            </w:r>
          </w:p>
        </w:tc>
        <w:tc>
          <w:tcPr>
            <w:tcW w:w="0" w:type="auto"/>
            <w:vAlign w:val="center"/>
            <w:hideMark/>
          </w:tcPr>
          <w:p w14:paraId="21EBE90B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725812C6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Tensões estruturais</w:t>
            </w:r>
          </w:p>
        </w:tc>
      </w:tr>
      <w:tr w:rsidR="0068657B" w:rsidRPr="0068657B" w14:paraId="47A27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C753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3A82C9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Resistência (1964–1985)</w:t>
            </w:r>
          </w:p>
        </w:tc>
        <w:tc>
          <w:tcPr>
            <w:tcW w:w="0" w:type="auto"/>
            <w:vAlign w:val="center"/>
            <w:hideMark/>
          </w:tcPr>
          <w:p w14:paraId="37B8255F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2E7E8AE0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Ruptura e crítica</w:t>
            </w:r>
          </w:p>
        </w:tc>
      </w:tr>
      <w:tr w:rsidR="0068657B" w:rsidRPr="0068657B" w14:paraId="26BE6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B566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94E9E2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Redemocratização (1985–2008)</w:t>
            </w:r>
          </w:p>
        </w:tc>
        <w:tc>
          <w:tcPr>
            <w:tcW w:w="0" w:type="auto"/>
            <w:vAlign w:val="center"/>
            <w:hideMark/>
          </w:tcPr>
          <w:p w14:paraId="3DDD8F85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77D7A413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Reorganização</w:t>
            </w:r>
          </w:p>
        </w:tc>
      </w:tr>
      <w:tr w:rsidR="0068657B" w:rsidRPr="0068657B" w14:paraId="18942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3A11A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C864AB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Nordeste — Invenção e Luta</w:t>
            </w:r>
          </w:p>
        </w:tc>
        <w:tc>
          <w:tcPr>
            <w:tcW w:w="0" w:type="auto"/>
            <w:vAlign w:val="center"/>
            <w:hideMark/>
          </w:tcPr>
          <w:p w14:paraId="5FCAE8A2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Bloco regional</w:t>
            </w:r>
          </w:p>
        </w:tc>
        <w:tc>
          <w:tcPr>
            <w:tcW w:w="0" w:type="auto"/>
            <w:vAlign w:val="center"/>
            <w:hideMark/>
          </w:tcPr>
          <w:p w14:paraId="064B7A01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Ampliação territorial</w:t>
            </w:r>
          </w:p>
        </w:tc>
      </w:tr>
      <w:tr w:rsidR="0068657B" w:rsidRPr="0068657B" w14:paraId="0DF43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F998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2FEDE5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Amazônia — Diversidade e Saberes</w:t>
            </w:r>
          </w:p>
        </w:tc>
        <w:tc>
          <w:tcPr>
            <w:tcW w:w="0" w:type="auto"/>
            <w:vAlign w:val="center"/>
            <w:hideMark/>
          </w:tcPr>
          <w:p w14:paraId="1CC65471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Bloco regional</w:t>
            </w:r>
          </w:p>
        </w:tc>
        <w:tc>
          <w:tcPr>
            <w:tcW w:w="0" w:type="auto"/>
            <w:vAlign w:val="center"/>
            <w:hideMark/>
          </w:tcPr>
          <w:p w14:paraId="7FA23C67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Atualização contemporânea</w:t>
            </w:r>
          </w:p>
        </w:tc>
      </w:tr>
      <w:tr w:rsidR="0068657B" w:rsidRPr="0068657B" w14:paraId="47932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4017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C7AF2F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Epílogo</w:t>
            </w:r>
          </w:p>
        </w:tc>
        <w:tc>
          <w:tcPr>
            <w:tcW w:w="0" w:type="auto"/>
            <w:vAlign w:val="center"/>
            <w:hideMark/>
          </w:tcPr>
          <w:p w14:paraId="39988F97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Seção</w:t>
            </w:r>
          </w:p>
        </w:tc>
        <w:tc>
          <w:tcPr>
            <w:tcW w:w="0" w:type="auto"/>
            <w:vAlign w:val="center"/>
            <w:hideMark/>
          </w:tcPr>
          <w:p w14:paraId="2CC974D0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Síntese</w:t>
            </w:r>
          </w:p>
        </w:tc>
      </w:tr>
      <w:tr w:rsidR="0068657B" w:rsidRPr="0068657B" w14:paraId="25131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7633E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D73358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Antologia Sonora</w:t>
            </w:r>
          </w:p>
        </w:tc>
        <w:tc>
          <w:tcPr>
            <w:tcW w:w="0" w:type="auto"/>
            <w:vAlign w:val="center"/>
            <w:hideMark/>
          </w:tcPr>
          <w:p w14:paraId="70D96725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Seção</w:t>
            </w:r>
          </w:p>
        </w:tc>
        <w:tc>
          <w:tcPr>
            <w:tcW w:w="0" w:type="auto"/>
            <w:vAlign w:val="center"/>
            <w:hideMark/>
          </w:tcPr>
          <w:p w14:paraId="5F56EEC6" w14:textId="77777777" w:rsidR="0068657B" w:rsidRPr="0068657B" w:rsidRDefault="0068657B" w:rsidP="001307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Exploração livre</w:t>
            </w:r>
          </w:p>
        </w:tc>
      </w:tr>
    </w:tbl>
    <w:p w14:paraId="687356A5" w14:textId="77777777" w:rsidR="0068657B" w:rsidRPr="0068657B" w:rsidRDefault="0068657B" w:rsidP="0068657B">
      <w:pPr>
        <w:rPr>
          <w:rFonts w:ascii="Times New Roman" w:hAnsi="Times New Roman" w:cs="Times New Roman"/>
          <w:sz w:val="28"/>
          <w:szCs w:val="28"/>
        </w:rPr>
      </w:pPr>
      <w:r w:rsidRPr="0068657B">
        <w:rPr>
          <w:rFonts w:ascii="Times New Roman" w:hAnsi="Times New Roman" w:cs="Times New Roman"/>
          <w:sz w:val="28"/>
          <w:szCs w:val="28"/>
        </w:rPr>
        <w:pict w14:anchorId="2E7E6FFB">
          <v:rect id="_x0000_i1082" style="width:0;height:1.5pt" o:hralign="center" o:hrstd="t" o:hr="t" fillcolor="#a0a0a0" stroked="f"/>
        </w:pict>
      </w:r>
    </w:p>
    <w:p w14:paraId="6ABEAC8E" w14:textId="77777777" w:rsidR="00147553" w:rsidRDefault="00147553" w:rsidP="0068657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CFE351" w14:textId="308EA0E1" w:rsidR="0068657B" w:rsidRPr="0068657B" w:rsidRDefault="00F50124" w:rsidP="0068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57B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ESTRUTURA DA APRECIAÇÃO MUSICAL (ABA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354"/>
        <w:gridCol w:w="2689"/>
        <w:gridCol w:w="1926"/>
      </w:tblGrid>
      <w:tr w:rsidR="0068657B" w:rsidRPr="0068657B" w14:paraId="16393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05910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275B552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58B9E3F4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Função pedagógica</w:t>
            </w:r>
          </w:p>
        </w:tc>
        <w:tc>
          <w:tcPr>
            <w:tcW w:w="0" w:type="auto"/>
            <w:vAlign w:val="center"/>
            <w:hideMark/>
          </w:tcPr>
          <w:p w14:paraId="6E6AE752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Implementação</w:t>
            </w:r>
          </w:p>
        </w:tc>
      </w:tr>
      <w:tr w:rsidR="0068657B" w:rsidRPr="0068657B" w14:paraId="74B08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A8EC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Música 1</w:t>
            </w:r>
          </w:p>
        </w:tc>
        <w:tc>
          <w:tcPr>
            <w:tcW w:w="0" w:type="auto"/>
            <w:vAlign w:val="center"/>
            <w:hideMark/>
          </w:tcPr>
          <w:p w14:paraId="1C0D2AD2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Faixa selecionada</w:t>
            </w:r>
          </w:p>
        </w:tc>
        <w:tc>
          <w:tcPr>
            <w:tcW w:w="0" w:type="auto"/>
            <w:vAlign w:val="center"/>
            <w:hideMark/>
          </w:tcPr>
          <w:p w14:paraId="40307FE6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Introdução temática</w:t>
            </w:r>
          </w:p>
        </w:tc>
        <w:tc>
          <w:tcPr>
            <w:tcW w:w="0" w:type="auto"/>
            <w:vAlign w:val="center"/>
            <w:hideMark/>
          </w:tcPr>
          <w:p w14:paraId="1FA76A95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Botão “ouvir”</w:t>
            </w:r>
          </w:p>
        </w:tc>
      </w:tr>
      <w:tr w:rsidR="0068657B" w:rsidRPr="0068657B" w14:paraId="5132C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05180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Música 2</w:t>
            </w:r>
          </w:p>
        </w:tc>
        <w:tc>
          <w:tcPr>
            <w:tcW w:w="0" w:type="auto"/>
            <w:vAlign w:val="center"/>
            <w:hideMark/>
          </w:tcPr>
          <w:p w14:paraId="42935F29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Faixa complementar</w:t>
            </w:r>
          </w:p>
        </w:tc>
        <w:tc>
          <w:tcPr>
            <w:tcW w:w="0" w:type="auto"/>
            <w:vAlign w:val="center"/>
            <w:hideMark/>
          </w:tcPr>
          <w:p w14:paraId="2AB6828F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Contraponto ou reforço</w:t>
            </w:r>
          </w:p>
        </w:tc>
        <w:tc>
          <w:tcPr>
            <w:tcW w:w="0" w:type="auto"/>
            <w:vAlign w:val="center"/>
            <w:hideMark/>
          </w:tcPr>
          <w:p w14:paraId="36BB798C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Botão “ouvir”</w:t>
            </w:r>
          </w:p>
        </w:tc>
      </w:tr>
      <w:tr w:rsidR="0068657B" w:rsidRPr="0068657B" w14:paraId="60A12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1681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Contexto</w:t>
            </w:r>
          </w:p>
        </w:tc>
        <w:tc>
          <w:tcPr>
            <w:tcW w:w="0" w:type="auto"/>
            <w:vAlign w:val="center"/>
            <w:hideMark/>
          </w:tcPr>
          <w:p w14:paraId="6BF01E3D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Texto breve</w:t>
            </w:r>
          </w:p>
        </w:tc>
        <w:tc>
          <w:tcPr>
            <w:tcW w:w="0" w:type="auto"/>
            <w:vAlign w:val="center"/>
            <w:hideMark/>
          </w:tcPr>
          <w:p w14:paraId="75C50005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Situar a obra</w:t>
            </w:r>
          </w:p>
        </w:tc>
        <w:tc>
          <w:tcPr>
            <w:tcW w:w="0" w:type="auto"/>
            <w:vAlign w:val="center"/>
            <w:hideMark/>
          </w:tcPr>
          <w:p w14:paraId="219EB562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Caixa textual</w:t>
            </w:r>
          </w:p>
        </w:tc>
      </w:tr>
      <w:tr w:rsidR="0068657B" w:rsidRPr="0068657B" w14:paraId="31D48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253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Escuta orientada</w:t>
            </w:r>
          </w:p>
        </w:tc>
        <w:tc>
          <w:tcPr>
            <w:tcW w:w="0" w:type="auto"/>
            <w:vAlign w:val="center"/>
            <w:hideMark/>
          </w:tcPr>
          <w:p w14:paraId="1E5BD0CC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Perguntas/guias</w:t>
            </w:r>
          </w:p>
        </w:tc>
        <w:tc>
          <w:tcPr>
            <w:tcW w:w="0" w:type="auto"/>
            <w:vAlign w:val="center"/>
            <w:hideMark/>
          </w:tcPr>
          <w:p w14:paraId="4365EF96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Mediação ativa</w:t>
            </w:r>
          </w:p>
        </w:tc>
        <w:tc>
          <w:tcPr>
            <w:tcW w:w="0" w:type="auto"/>
            <w:vAlign w:val="center"/>
            <w:hideMark/>
          </w:tcPr>
          <w:p w14:paraId="38A5204A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Lista ou pop-up</w:t>
            </w:r>
          </w:p>
        </w:tc>
      </w:tr>
      <w:tr w:rsidR="0068657B" w:rsidRPr="0068657B" w14:paraId="5D736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4DE4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292AF534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00D8967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Acesso direto</w:t>
            </w:r>
          </w:p>
        </w:tc>
        <w:tc>
          <w:tcPr>
            <w:tcW w:w="0" w:type="auto"/>
            <w:vAlign w:val="center"/>
            <w:hideMark/>
          </w:tcPr>
          <w:p w14:paraId="525D397D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Botão externo</w:t>
            </w:r>
          </w:p>
        </w:tc>
      </w:tr>
    </w:tbl>
    <w:p w14:paraId="2E5E239C" w14:textId="77777777" w:rsidR="0068657B" w:rsidRPr="0068657B" w:rsidRDefault="0068657B" w:rsidP="0068657B">
      <w:pPr>
        <w:rPr>
          <w:rFonts w:ascii="Times New Roman" w:hAnsi="Times New Roman" w:cs="Times New Roman"/>
          <w:sz w:val="28"/>
          <w:szCs w:val="28"/>
        </w:rPr>
      </w:pPr>
      <w:r w:rsidRPr="0068657B">
        <w:rPr>
          <w:rFonts w:ascii="Times New Roman" w:hAnsi="Times New Roman" w:cs="Times New Roman"/>
          <w:sz w:val="28"/>
          <w:szCs w:val="28"/>
        </w:rPr>
        <w:pict w14:anchorId="439ABC76">
          <v:rect id="_x0000_i1083" style="width:0;height:1.5pt" o:hralign="center" o:hrstd="t" o:hr="t" fillcolor="#a0a0a0" stroked="f"/>
        </w:pict>
      </w:r>
    </w:p>
    <w:p w14:paraId="6C88D7E2" w14:textId="777DB53E" w:rsidR="0068657B" w:rsidRPr="0068657B" w:rsidRDefault="00F50124" w:rsidP="0068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57B">
        <w:rPr>
          <w:rFonts w:ascii="Times New Roman" w:hAnsi="Times New Roman" w:cs="Times New Roman"/>
          <w:b/>
          <w:bCs/>
          <w:sz w:val="28"/>
          <w:szCs w:val="28"/>
        </w:rPr>
        <w:t>5. AJUSTES NECESSÁRIOS (CONTROLE DE EDIÇÃO)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075"/>
        <w:gridCol w:w="1522"/>
        <w:gridCol w:w="2364"/>
      </w:tblGrid>
      <w:tr w:rsidR="0068657B" w:rsidRPr="0068657B" w14:paraId="1AEC5D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EEC7D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Problema identificado</w:t>
            </w:r>
          </w:p>
        </w:tc>
        <w:tc>
          <w:tcPr>
            <w:tcW w:w="0" w:type="auto"/>
            <w:vAlign w:val="center"/>
            <w:hideMark/>
          </w:tcPr>
          <w:p w14:paraId="15536D20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3C8E25D0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44D7774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Ação recomendada</w:t>
            </w:r>
          </w:p>
        </w:tc>
      </w:tr>
      <w:tr w:rsidR="0068657B" w:rsidRPr="0068657B" w14:paraId="66CC7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5936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Repetição de parágrafo</w:t>
            </w:r>
          </w:p>
        </w:tc>
        <w:tc>
          <w:tcPr>
            <w:tcW w:w="0" w:type="auto"/>
            <w:vAlign w:val="center"/>
            <w:hideMark/>
          </w:tcPr>
          <w:p w14:paraId="7942667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Antologia (início)</w:t>
            </w:r>
          </w:p>
        </w:tc>
        <w:tc>
          <w:tcPr>
            <w:tcW w:w="0" w:type="auto"/>
            <w:vAlign w:val="center"/>
            <w:hideMark/>
          </w:tcPr>
          <w:p w14:paraId="0361311C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Redundância</w:t>
            </w:r>
          </w:p>
        </w:tc>
        <w:tc>
          <w:tcPr>
            <w:tcW w:w="0" w:type="auto"/>
            <w:vAlign w:val="center"/>
            <w:hideMark/>
          </w:tcPr>
          <w:p w14:paraId="42A59EDE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Excluir</w:t>
            </w:r>
          </w:p>
        </w:tc>
      </w:tr>
      <w:tr w:rsidR="0068657B" w:rsidRPr="0068657B" w14:paraId="7A003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2C1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Repetição de ideia</w:t>
            </w:r>
          </w:p>
        </w:tc>
        <w:tc>
          <w:tcPr>
            <w:tcW w:w="0" w:type="auto"/>
            <w:vAlign w:val="center"/>
            <w:hideMark/>
          </w:tcPr>
          <w:p w14:paraId="371AB350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Bloco 8 (final)</w:t>
            </w:r>
          </w:p>
        </w:tc>
        <w:tc>
          <w:tcPr>
            <w:tcW w:w="0" w:type="auto"/>
            <w:vAlign w:val="center"/>
            <w:hideMark/>
          </w:tcPr>
          <w:p w14:paraId="165DD8CF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Redundância</w:t>
            </w:r>
          </w:p>
        </w:tc>
        <w:tc>
          <w:tcPr>
            <w:tcW w:w="0" w:type="auto"/>
            <w:vAlign w:val="center"/>
            <w:hideMark/>
          </w:tcPr>
          <w:p w14:paraId="2953416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Sintetizar</w:t>
            </w:r>
          </w:p>
        </w:tc>
      </w:tr>
      <w:tr w:rsidR="0068657B" w:rsidRPr="0068657B" w14:paraId="17BA2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BB52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Epílogo + Antologia juntos</w:t>
            </w:r>
          </w:p>
        </w:tc>
        <w:tc>
          <w:tcPr>
            <w:tcW w:w="0" w:type="auto"/>
            <w:vAlign w:val="center"/>
            <w:hideMark/>
          </w:tcPr>
          <w:p w14:paraId="3CE53432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Estrutura geral</w:t>
            </w:r>
          </w:p>
        </w:tc>
        <w:tc>
          <w:tcPr>
            <w:tcW w:w="0" w:type="auto"/>
            <w:vAlign w:val="center"/>
            <w:hideMark/>
          </w:tcPr>
          <w:p w14:paraId="4010424C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4ACC392C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Separar no menu</w:t>
            </w:r>
          </w:p>
        </w:tc>
      </w:tr>
      <w:tr w:rsidR="0068657B" w:rsidRPr="0068657B" w14:paraId="686E2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C80A7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Nome dos blocos</w:t>
            </w:r>
          </w:p>
        </w:tc>
        <w:tc>
          <w:tcPr>
            <w:tcW w:w="0" w:type="auto"/>
            <w:vAlign w:val="center"/>
            <w:hideMark/>
          </w:tcPr>
          <w:p w14:paraId="3B205D8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63B03212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Clareza</w:t>
            </w:r>
          </w:p>
        </w:tc>
        <w:tc>
          <w:tcPr>
            <w:tcW w:w="0" w:type="auto"/>
            <w:vAlign w:val="center"/>
            <w:hideMark/>
          </w:tcPr>
          <w:p w14:paraId="797DC150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Renomear</w:t>
            </w:r>
          </w:p>
        </w:tc>
      </w:tr>
    </w:tbl>
    <w:p w14:paraId="64B5C012" w14:textId="77777777" w:rsidR="0068657B" w:rsidRPr="0068657B" w:rsidRDefault="0068657B" w:rsidP="0068657B">
      <w:pPr>
        <w:rPr>
          <w:rFonts w:ascii="Times New Roman" w:hAnsi="Times New Roman" w:cs="Times New Roman"/>
          <w:sz w:val="28"/>
          <w:szCs w:val="28"/>
        </w:rPr>
      </w:pPr>
      <w:r w:rsidRPr="0068657B">
        <w:rPr>
          <w:rFonts w:ascii="Times New Roman" w:hAnsi="Times New Roman" w:cs="Times New Roman"/>
          <w:sz w:val="28"/>
          <w:szCs w:val="28"/>
        </w:rPr>
        <w:pict w14:anchorId="223CD143">
          <v:rect id="_x0000_i1084" style="width:0;height:1.5pt" o:hralign="center" o:hrstd="t" o:hr="t" fillcolor="#a0a0a0" stroked="f"/>
        </w:pict>
      </w:r>
    </w:p>
    <w:p w14:paraId="2B96511A" w14:textId="6B38BFD5" w:rsidR="0068657B" w:rsidRPr="0068657B" w:rsidRDefault="00F50124" w:rsidP="0068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57B">
        <w:rPr>
          <w:rFonts w:ascii="Times New Roman" w:hAnsi="Times New Roman" w:cs="Times New Roman"/>
          <w:b/>
          <w:bCs/>
          <w:sz w:val="28"/>
          <w:szCs w:val="28"/>
        </w:rPr>
        <w:t>6. FLUXO DE NAVEGAÇÃO DO USUÁRIO (EXPERIÊNCIA)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2067"/>
        <w:gridCol w:w="2140"/>
        <w:gridCol w:w="2322"/>
      </w:tblGrid>
      <w:tr w:rsidR="0068657B" w:rsidRPr="0068657B" w14:paraId="73B05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20EC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9ED3126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Ação do usuário</w:t>
            </w:r>
          </w:p>
        </w:tc>
        <w:tc>
          <w:tcPr>
            <w:tcW w:w="0" w:type="auto"/>
            <w:vAlign w:val="center"/>
            <w:hideMark/>
          </w:tcPr>
          <w:p w14:paraId="6B833E44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Elemento visual</w:t>
            </w:r>
          </w:p>
        </w:tc>
        <w:tc>
          <w:tcPr>
            <w:tcW w:w="0" w:type="auto"/>
            <w:vAlign w:val="center"/>
            <w:hideMark/>
          </w:tcPr>
          <w:p w14:paraId="24F8B12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Objetivo</w:t>
            </w:r>
          </w:p>
        </w:tc>
      </w:tr>
      <w:tr w:rsidR="0068657B" w:rsidRPr="0068657B" w14:paraId="5568B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5731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EC27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Escolhe um bloco</w:t>
            </w:r>
          </w:p>
        </w:tc>
        <w:tc>
          <w:tcPr>
            <w:tcW w:w="0" w:type="auto"/>
            <w:vAlign w:val="center"/>
            <w:hideMark/>
          </w:tcPr>
          <w:p w14:paraId="7A3692D6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Menu principal</w:t>
            </w:r>
          </w:p>
        </w:tc>
        <w:tc>
          <w:tcPr>
            <w:tcW w:w="0" w:type="auto"/>
            <w:vAlign w:val="center"/>
            <w:hideMark/>
          </w:tcPr>
          <w:p w14:paraId="1AAC0C8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Orientação</w:t>
            </w:r>
          </w:p>
        </w:tc>
      </w:tr>
      <w:tr w:rsidR="0068657B" w:rsidRPr="0068657B" w14:paraId="37C9C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FD247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8B2B772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Entra na aba</w:t>
            </w:r>
          </w:p>
        </w:tc>
        <w:tc>
          <w:tcPr>
            <w:tcW w:w="0" w:type="auto"/>
            <w:vAlign w:val="center"/>
            <w:hideMark/>
          </w:tcPr>
          <w:p w14:paraId="7B347F74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Menu lateral</w:t>
            </w:r>
          </w:p>
        </w:tc>
        <w:tc>
          <w:tcPr>
            <w:tcW w:w="0" w:type="auto"/>
            <w:vAlign w:val="center"/>
            <w:hideMark/>
          </w:tcPr>
          <w:p w14:paraId="280A8CD6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Organização</w:t>
            </w:r>
          </w:p>
        </w:tc>
      </w:tr>
      <w:tr w:rsidR="0068657B" w:rsidRPr="0068657B" w14:paraId="646AE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73E7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2C547D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Lê conteúdo</w:t>
            </w:r>
          </w:p>
        </w:tc>
        <w:tc>
          <w:tcPr>
            <w:tcW w:w="0" w:type="auto"/>
            <w:vAlign w:val="center"/>
            <w:hideMark/>
          </w:tcPr>
          <w:p w14:paraId="3DB204A5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Texto + destaques</w:t>
            </w:r>
          </w:p>
        </w:tc>
        <w:tc>
          <w:tcPr>
            <w:tcW w:w="0" w:type="auto"/>
            <w:vAlign w:val="center"/>
            <w:hideMark/>
          </w:tcPr>
          <w:p w14:paraId="7169017C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Compreensão</w:t>
            </w:r>
          </w:p>
        </w:tc>
      </w:tr>
      <w:tr w:rsidR="0068657B" w:rsidRPr="0068657B" w14:paraId="074EC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7923D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221137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Interage</w:t>
            </w:r>
          </w:p>
        </w:tc>
        <w:tc>
          <w:tcPr>
            <w:tcW w:w="0" w:type="auto"/>
            <w:vAlign w:val="center"/>
            <w:hideMark/>
          </w:tcPr>
          <w:p w14:paraId="45FB49EA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Pop-ups/perguntas</w:t>
            </w:r>
          </w:p>
        </w:tc>
        <w:tc>
          <w:tcPr>
            <w:tcW w:w="0" w:type="auto"/>
            <w:vAlign w:val="center"/>
            <w:hideMark/>
          </w:tcPr>
          <w:p w14:paraId="544F752A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Engajamento</w:t>
            </w:r>
          </w:p>
        </w:tc>
      </w:tr>
      <w:tr w:rsidR="0068657B" w:rsidRPr="0068657B" w14:paraId="0B39F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F17D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21313C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Escuta música</w:t>
            </w:r>
          </w:p>
        </w:tc>
        <w:tc>
          <w:tcPr>
            <w:tcW w:w="0" w:type="auto"/>
            <w:vAlign w:val="center"/>
            <w:hideMark/>
          </w:tcPr>
          <w:p w14:paraId="016AA92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Botão/Player</w:t>
            </w:r>
          </w:p>
        </w:tc>
        <w:tc>
          <w:tcPr>
            <w:tcW w:w="0" w:type="auto"/>
            <w:vAlign w:val="center"/>
            <w:hideMark/>
          </w:tcPr>
          <w:p w14:paraId="73E74B20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Experiência estética</w:t>
            </w:r>
          </w:p>
        </w:tc>
      </w:tr>
      <w:tr w:rsidR="0068657B" w:rsidRPr="0068657B" w14:paraId="680FC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DA290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F252DD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Avança</w:t>
            </w:r>
          </w:p>
        </w:tc>
        <w:tc>
          <w:tcPr>
            <w:tcW w:w="0" w:type="auto"/>
            <w:vAlign w:val="center"/>
            <w:hideMark/>
          </w:tcPr>
          <w:p w14:paraId="0461DF5A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Conexão/gancho</w:t>
            </w:r>
          </w:p>
        </w:tc>
        <w:tc>
          <w:tcPr>
            <w:tcW w:w="0" w:type="auto"/>
            <w:vAlign w:val="center"/>
            <w:hideMark/>
          </w:tcPr>
          <w:p w14:paraId="39C224EF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Continuidade</w:t>
            </w:r>
          </w:p>
        </w:tc>
      </w:tr>
    </w:tbl>
    <w:p w14:paraId="40A79F32" w14:textId="77777777" w:rsidR="0068657B" w:rsidRPr="0068657B" w:rsidRDefault="0068657B" w:rsidP="0068657B">
      <w:pPr>
        <w:rPr>
          <w:rFonts w:ascii="Times New Roman" w:hAnsi="Times New Roman" w:cs="Times New Roman"/>
          <w:sz w:val="28"/>
          <w:szCs w:val="28"/>
        </w:rPr>
      </w:pPr>
      <w:r w:rsidRPr="0068657B">
        <w:rPr>
          <w:rFonts w:ascii="Times New Roman" w:hAnsi="Times New Roman" w:cs="Times New Roman"/>
          <w:sz w:val="28"/>
          <w:szCs w:val="28"/>
        </w:rPr>
        <w:pict w14:anchorId="1234BB61">
          <v:rect id="_x0000_i1085" style="width:0;height:1.5pt" o:hralign="center" o:hrstd="t" o:hr="t" fillcolor="#a0a0a0" stroked="f"/>
        </w:pict>
      </w:r>
    </w:p>
    <w:p w14:paraId="799314EE" w14:textId="3B4097F1" w:rsidR="0068657B" w:rsidRPr="0068657B" w:rsidRDefault="00F50124" w:rsidP="006865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657B">
        <w:rPr>
          <w:rFonts w:ascii="Times New Roman" w:hAnsi="Times New Roman" w:cs="Times New Roman"/>
          <w:b/>
          <w:bCs/>
          <w:sz w:val="28"/>
          <w:szCs w:val="28"/>
        </w:rPr>
        <w:t>7. TIPOS DE CONTEÚDO E SUA FUNÇÃO PEDAGÓGICA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1409"/>
        <w:gridCol w:w="2260"/>
        <w:gridCol w:w="2136"/>
      </w:tblGrid>
      <w:tr w:rsidR="0068657B" w:rsidRPr="0068657B" w14:paraId="28FFD5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6F18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Tipo de conteúdo</w:t>
            </w:r>
          </w:p>
        </w:tc>
        <w:tc>
          <w:tcPr>
            <w:tcW w:w="0" w:type="auto"/>
            <w:vAlign w:val="center"/>
            <w:hideMark/>
          </w:tcPr>
          <w:p w14:paraId="2BBBFC97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Frequência</w:t>
            </w:r>
          </w:p>
        </w:tc>
        <w:tc>
          <w:tcPr>
            <w:tcW w:w="0" w:type="auto"/>
            <w:vAlign w:val="center"/>
            <w:hideMark/>
          </w:tcPr>
          <w:p w14:paraId="65D60A10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5F4D0684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Observação</w:t>
            </w:r>
          </w:p>
        </w:tc>
      </w:tr>
      <w:tr w:rsidR="0068657B" w:rsidRPr="0068657B" w14:paraId="4D510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863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Texto principal</w:t>
            </w:r>
          </w:p>
        </w:tc>
        <w:tc>
          <w:tcPr>
            <w:tcW w:w="0" w:type="auto"/>
            <w:vAlign w:val="center"/>
            <w:hideMark/>
          </w:tcPr>
          <w:p w14:paraId="6A473F9F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A60A295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Base conceitual</w:t>
            </w:r>
          </w:p>
        </w:tc>
        <w:tc>
          <w:tcPr>
            <w:tcW w:w="0" w:type="auto"/>
            <w:vAlign w:val="center"/>
            <w:hideMark/>
          </w:tcPr>
          <w:p w14:paraId="784A169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Já consistente</w:t>
            </w:r>
          </w:p>
        </w:tc>
      </w:tr>
      <w:tr w:rsidR="0068657B" w:rsidRPr="0068657B" w14:paraId="1CCE8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8F59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Perguntas</w:t>
            </w:r>
          </w:p>
        </w:tc>
        <w:tc>
          <w:tcPr>
            <w:tcW w:w="0" w:type="auto"/>
            <w:vAlign w:val="center"/>
            <w:hideMark/>
          </w:tcPr>
          <w:p w14:paraId="3A651ADB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3C40F0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Ativação crítica</w:t>
            </w:r>
          </w:p>
        </w:tc>
        <w:tc>
          <w:tcPr>
            <w:tcW w:w="0" w:type="auto"/>
            <w:vAlign w:val="center"/>
            <w:hideMark/>
          </w:tcPr>
          <w:p w14:paraId="2380BC8F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Bem distribuídas</w:t>
            </w:r>
          </w:p>
        </w:tc>
      </w:tr>
      <w:tr w:rsidR="0068657B" w:rsidRPr="0068657B" w14:paraId="7B575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F57A9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Músicas</w:t>
            </w:r>
          </w:p>
        </w:tc>
        <w:tc>
          <w:tcPr>
            <w:tcW w:w="0" w:type="auto"/>
            <w:vAlign w:val="center"/>
            <w:hideMark/>
          </w:tcPr>
          <w:p w14:paraId="6262D21F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423E667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Mediação estética</w:t>
            </w:r>
          </w:p>
        </w:tc>
        <w:tc>
          <w:tcPr>
            <w:tcW w:w="0" w:type="auto"/>
            <w:vAlign w:val="center"/>
            <w:hideMark/>
          </w:tcPr>
          <w:p w14:paraId="704AA98C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Ponto forte</w:t>
            </w:r>
          </w:p>
        </w:tc>
      </w:tr>
      <w:tr w:rsidR="0068657B" w:rsidRPr="0068657B" w14:paraId="1B2C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8F863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Pop-ups</w:t>
            </w:r>
          </w:p>
        </w:tc>
        <w:tc>
          <w:tcPr>
            <w:tcW w:w="0" w:type="auto"/>
            <w:vAlign w:val="center"/>
            <w:hideMark/>
          </w:tcPr>
          <w:p w14:paraId="275DE447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80B4A5D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Aprofundamento</w:t>
            </w:r>
          </w:p>
        </w:tc>
        <w:tc>
          <w:tcPr>
            <w:tcW w:w="0" w:type="auto"/>
            <w:vAlign w:val="center"/>
            <w:hideMark/>
          </w:tcPr>
          <w:p w14:paraId="4430B211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Bem posicionados</w:t>
            </w:r>
          </w:p>
        </w:tc>
      </w:tr>
      <w:tr w:rsidR="0068657B" w:rsidRPr="0068657B" w14:paraId="631E5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8001A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Conexões</w:t>
            </w:r>
          </w:p>
        </w:tc>
        <w:tc>
          <w:tcPr>
            <w:tcW w:w="0" w:type="auto"/>
            <w:vAlign w:val="center"/>
            <w:hideMark/>
          </w:tcPr>
          <w:p w14:paraId="41B8872A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F26260E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Coerência narrativa</w:t>
            </w:r>
          </w:p>
        </w:tc>
        <w:tc>
          <w:tcPr>
            <w:tcW w:w="0" w:type="auto"/>
            <w:vAlign w:val="center"/>
            <w:hideMark/>
          </w:tcPr>
          <w:p w14:paraId="558ED215" w14:textId="77777777" w:rsidR="0068657B" w:rsidRPr="0068657B" w:rsidRDefault="0068657B" w:rsidP="00F5012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8657B">
              <w:rPr>
                <w:rFonts w:ascii="Times New Roman" w:hAnsi="Times New Roman" w:cs="Times New Roman"/>
                <w:sz w:val="28"/>
                <w:szCs w:val="28"/>
              </w:rPr>
              <w:t>Estruturante</w:t>
            </w:r>
          </w:p>
        </w:tc>
      </w:tr>
    </w:tbl>
    <w:p w14:paraId="1E28B8EC" w14:textId="77777777" w:rsidR="0068657B" w:rsidRPr="0068657B" w:rsidRDefault="0068657B" w:rsidP="0068657B">
      <w:pPr>
        <w:rPr>
          <w:rFonts w:ascii="Times New Roman" w:hAnsi="Times New Roman" w:cs="Times New Roman"/>
          <w:sz w:val="28"/>
          <w:szCs w:val="28"/>
        </w:rPr>
      </w:pPr>
      <w:r w:rsidRPr="0068657B">
        <w:rPr>
          <w:rFonts w:ascii="Times New Roman" w:hAnsi="Times New Roman" w:cs="Times New Roman"/>
          <w:sz w:val="28"/>
          <w:szCs w:val="28"/>
        </w:rPr>
        <w:pict w14:anchorId="0C052905">
          <v:rect id="_x0000_i1135" style="width:0;height:1.5pt" o:hralign="center" o:hrstd="t" o:hr="t" fillcolor="#a0a0a0" stroked="f"/>
        </w:pict>
      </w:r>
    </w:p>
    <w:p w14:paraId="6B37F075" w14:textId="3D47C0DE" w:rsidR="0068657B" w:rsidRPr="00745249" w:rsidRDefault="00745249" w:rsidP="00E40E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249">
        <w:rPr>
          <w:rFonts w:ascii="Times New Roman" w:hAnsi="Times New Roman" w:cs="Times New Roman"/>
          <w:b/>
          <w:bCs/>
          <w:sz w:val="28"/>
          <w:szCs w:val="28"/>
        </w:rPr>
        <w:t xml:space="preserve">EXEMPLO </w:t>
      </w:r>
    </w:p>
    <w:p w14:paraId="2A107AA8" w14:textId="3285E388" w:rsidR="00745249" w:rsidRPr="00745249" w:rsidRDefault="00745249" w:rsidP="00745249">
      <w:pPr>
        <w:rPr>
          <w:rFonts w:ascii="Times New Roman" w:hAnsi="Times New Roman" w:cs="Times New Roman"/>
          <w:sz w:val="28"/>
          <w:szCs w:val="28"/>
        </w:rPr>
      </w:pPr>
    </w:p>
    <w:p w14:paraId="553E4A2F" w14:textId="77777777" w:rsidR="00745249" w:rsidRPr="00745249" w:rsidRDefault="00745249" w:rsidP="007452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5249">
        <w:rPr>
          <w:rFonts w:ascii="Times New Roman" w:hAnsi="Times New Roman" w:cs="Times New Roman"/>
          <w:b/>
          <w:bCs/>
          <w:sz w:val="28"/>
          <w:szCs w:val="28"/>
        </w:rPr>
        <w:t>TABELA-MATRIZ — BLOCO 2 (FUNDAÇÕES: 1909–1930)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"/>
        <w:gridCol w:w="1796"/>
        <w:gridCol w:w="2485"/>
        <w:gridCol w:w="2621"/>
        <w:gridCol w:w="1810"/>
        <w:gridCol w:w="1753"/>
      </w:tblGrid>
      <w:tr w:rsidR="00745249" w:rsidRPr="00745249" w14:paraId="43F9E3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0CE08" w14:textId="126F21E0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45249">
              <w:rPr>
                <w:rFonts w:ascii="Times New Roman" w:hAnsi="Times New Roman" w:cs="Times New Roman"/>
                <w:b/>
                <w:bCs/>
              </w:rPr>
              <w:t>A</w:t>
            </w:r>
            <w:r>
              <w:rPr>
                <w:rFonts w:ascii="Times New Roman" w:hAnsi="Times New Roman" w:cs="Times New Roman"/>
                <w:b/>
                <w:bCs/>
              </w:rPr>
              <w:t>-</w:t>
            </w:r>
            <w:r w:rsidRPr="00745249">
              <w:rPr>
                <w:rFonts w:ascii="Times New Roman" w:hAnsi="Times New Roman" w:cs="Times New Roman"/>
                <w:b/>
                <w:bCs/>
              </w:rPr>
              <w:t>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CE466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5249">
              <w:rPr>
                <w:rFonts w:ascii="Times New Roman" w:hAnsi="Times New Roman" w:cs="Times New Roman"/>
                <w:b/>
                <w:bCs/>
              </w:rPr>
              <w:t>Título da Aba</w:t>
            </w:r>
          </w:p>
        </w:tc>
        <w:tc>
          <w:tcPr>
            <w:tcW w:w="0" w:type="auto"/>
            <w:vAlign w:val="center"/>
            <w:hideMark/>
          </w:tcPr>
          <w:p w14:paraId="6332C836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5249">
              <w:rPr>
                <w:rFonts w:ascii="Times New Roman" w:hAnsi="Times New Roman" w:cs="Times New Roman"/>
                <w:b/>
                <w:bCs/>
              </w:rPr>
              <w:t>Conteúdo principal (texto-base)</w:t>
            </w:r>
          </w:p>
        </w:tc>
        <w:tc>
          <w:tcPr>
            <w:tcW w:w="0" w:type="auto"/>
            <w:vAlign w:val="center"/>
            <w:hideMark/>
          </w:tcPr>
          <w:p w14:paraId="2E37B16F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5249">
              <w:rPr>
                <w:rFonts w:ascii="Times New Roman" w:hAnsi="Times New Roman" w:cs="Times New Roman"/>
                <w:b/>
                <w:bCs/>
              </w:rPr>
              <w:t>Elementos interativos</w:t>
            </w:r>
          </w:p>
        </w:tc>
        <w:tc>
          <w:tcPr>
            <w:tcW w:w="0" w:type="auto"/>
            <w:vAlign w:val="center"/>
            <w:hideMark/>
          </w:tcPr>
          <w:p w14:paraId="299EC5CB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5249">
              <w:rPr>
                <w:rFonts w:ascii="Times New Roman" w:hAnsi="Times New Roman" w:cs="Times New Roman"/>
                <w:b/>
                <w:bCs/>
              </w:rPr>
              <w:t>Função pedagógica</w:t>
            </w:r>
          </w:p>
        </w:tc>
        <w:tc>
          <w:tcPr>
            <w:tcW w:w="0" w:type="auto"/>
            <w:vAlign w:val="center"/>
            <w:hideMark/>
          </w:tcPr>
          <w:p w14:paraId="4B16C7C0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5249">
              <w:rPr>
                <w:rFonts w:ascii="Times New Roman" w:hAnsi="Times New Roman" w:cs="Times New Roman"/>
                <w:b/>
                <w:bCs/>
              </w:rPr>
              <w:t xml:space="preserve">Implementação no </w:t>
            </w:r>
            <w:proofErr w:type="spellStart"/>
            <w:r w:rsidRPr="00745249">
              <w:rPr>
                <w:rFonts w:ascii="Times New Roman" w:hAnsi="Times New Roman" w:cs="Times New Roman"/>
                <w:b/>
                <w:bCs/>
              </w:rPr>
              <w:t>Genially</w:t>
            </w:r>
            <w:proofErr w:type="spellEnd"/>
          </w:p>
        </w:tc>
      </w:tr>
      <w:tr w:rsidR="00745249" w:rsidRPr="00745249" w14:paraId="5C0ED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E04B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E09461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CONTEXTO — Nasce um trabalhador e um autor de cultura</w:t>
            </w:r>
          </w:p>
        </w:tc>
        <w:tc>
          <w:tcPr>
            <w:tcW w:w="0" w:type="auto"/>
            <w:vAlign w:val="center"/>
            <w:hideMark/>
          </w:tcPr>
          <w:p w14:paraId="2BA94619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No início do século XX, o Brasil vivia um processo de urbanização e reorganização do trabalho. A criação das Escolas de Aprendizes Artífices (1909) marca o início da educação profissional institucionalizada. Nesse cenário, emerge um sujeito que é simultaneamente trabalhador e produtor de cultura.</w:t>
            </w:r>
          </w:p>
        </w:tc>
        <w:tc>
          <w:tcPr>
            <w:tcW w:w="0" w:type="auto"/>
            <w:vAlign w:val="center"/>
            <w:hideMark/>
          </w:tcPr>
          <w:p w14:paraId="17F30679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Pop-up: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O sujeito não é fragmentado — trabalho e cultura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coexistem.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Pergunta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Se quem trabalha também cria, por que a escola separa essas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dimensões?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Conexão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Para entender esse sujeito, é preciso analisar a escola que tentou moldá-lo.</w:t>
            </w:r>
          </w:p>
        </w:tc>
        <w:tc>
          <w:tcPr>
            <w:tcW w:w="0" w:type="auto"/>
            <w:vAlign w:val="center"/>
            <w:hideMark/>
          </w:tcPr>
          <w:p w14:paraId="614C1E2E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Introduzir o sujeito histórico integrado</w:t>
            </w:r>
          </w:p>
        </w:tc>
        <w:tc>
          <w:tcPr>
            <w:tcW w:w="0" w:type="auto"/>
            <w:vAlign w:val="center"/>
            <w:hideMark/>
          </w:tcPr>
          <w:p w14:paraId="402EBCD4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Tela inicial da aba + ícone clicável (pop-up) + caixa de pergunta + seta de avanço</w:t>
            </w:r>
          </w:p>
        </w:tc>
      </w:tr>
      <w:tr w:rsidR="00745249" w:rsidRPr="00745249" w14:paraId="471B5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DD28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711C0C" w14:textId="7EB90A46" w:rsidR="00745249" w:rsidRPr="00745249" w:rsidRDefault="00745249" w:rsidP="00745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EDUCAÇÃO — A escola nasce para formar e para controlar</w:t>
            </w:r>
          </w:p>
        </w:tc>
        <w:tc>
          <w:tcPr>
            <w:tcW w:w="0" w:type="auto"/>
            <w:vAlign w:val="center"/>
            <w:hideMark/>
          </w:tcPr>
          <w:p w14:paraId="3E4DF45E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A educação profissional surge com dupla função: formar mão de obra e disciplinar corpos. 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Inspiradas em modelos europeus, as escolas organizam o ensino a partir da técnica, muitas vezes dissociando saber e cultura.</w:t>
            </w:r>
          </w:p>
        </w:tc>
        <w:tc>
          <w:tcPr>
            <w:tcW w:w="0" w:type="auto"/>
            <w:vAlign w:val="center"/>
            <w:hideMark/>
          </w:tcPr>
          <w:p w14:paraId="4FA4854D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Tensão central: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Formação vs.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controle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Pop-up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A escola técnica não é neutra — ela responde 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a um projeto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social.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Conexão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Essa formação impacta diretamente o modo como o trabalho é vivido.</w:t>
            </w:r>
          </w:p>
        </w:tc>
        <w:tc>
          <w:tcPr>
            <w:tcW w:w="0" w:type="auto"/>
            <w:vAlign w:val="center"/>
            <w:hideMark/>
          </w:tcPr>
          <w:p w14:paraId="759ABBED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Problematizar a função da escola</w:t>
            </w:r>
          </w:p>
        </w:tc>
        <w:tc>
          <w:tcPr>
            <w:tcW w:w="0" w:type="auto"/>
            <w:vAlign w:val="center"/>
            <w:hideMark/>
          </w:tcPr>
          <w:p w14:paraId="4C2874F3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Texto + destaque lateral (tensão) + botão de 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aprofundamento</w:t>
            </w:r>
          </w:p>
        </w:tc>
      </w:tr>
      <w:tr w:rsidR="00745249" w:rsidRPr="00745249" w14:paraId="28173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E6CD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857F275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TRABALHO — O trabalhador urbano aprende um ofício</w:t>
            </w:r>
          </w:p>
        </w:tc>
        <w:tc>
          <w:tcPr>
            <w:tcW w:w="0" w:type="auto"/>
            <w:vAlign w:val="center"/>
            <w:hideMark/>
          </w:tcPr>
          <w:p w14:paraId="70FD3DE1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O crescimento das cidades exige trabalhadores especializados. Oficinas e fábricas tornam-se espaços de aprendizagem prática, onde o saber técnico se desenvolve junto à experiência cotidiana.</w:t>
            </w:r>
          </w:p>
        </w:tc>
        <w:tc>
          <w:tcPr>
            <w:tcW w:w="0" w:type="auto"/>
            <w:vAlign w:val="center"/>
            <w:hideMark/>
          </w:tcPr>
          <w:p w14:paraId="3E3BE4FD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Pergunta: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O trabalho ensina tanto quanto a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escola?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Pop-up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O saber do trabalhador não é apenas técnico, mas também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cultural.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Conexão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Esse mesmo trabalhador também produz música.</w:t>
            </w:r>
          </w:p>
        </w:tc>
        <w:tc>
          <w:tcPr>
            <w:tcW w:w="0" w:type="auto"/>
            <w:vAlign w:val="center"/>
            <w:hideMark/>
          </w:tcPr>
          <w:p w14:paraId="1ACC8851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Relacionar trabalho e aprendizagem</w:t>
            </w:r>
          </w:p>
        </w:tc>
        <w:tc>
          <w:tcPr>
            <w:tcW w:w="0" w:type="auto"/>
            <w:vAlign w:val="center"/>
            <w:hideMark/>
          </w:tcPr>
          <w:p w14:paraId="33964D10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Caixa de texto + pergunta destacada + pop-up</w:t>
            </w:r>
          </w:p>
        </w:tc>
      </w:tr>
      <w:tr w:rsidR="00745249" w:rsidRPr="00745249" w14:paraId="787FE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A895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FD246F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MÚSICA — O samba nasce como afirmação de existência</w:t>
            </w:r>
          </w:p>
        </w:tc>
        <w:tc>
          <w:tcPr>
            <w:tcW w:w="0" w:type="auto"/>
            <w:vAlign w:val="center"/>
            <w:hideMark/>
          </w:tcPr>
          <w:p w14:paraId="0E6B9B08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No mesmo período, o samba urbano se consolida como expressão cultural das classes populares, especialmente da população negra. Mais do que entretenimento, é forma de resistência e afirmação identitária.</w:t>
            </w:r>
          </w:p>
        </w:tc>
        <w:tc>
          <w:tcPr>
            <w:tcW w:w="0" w:type="auto"/>
            <w:vAlign w:val="center"/>
            <w:hideMark/>
          </w:tcPr>
          <w:p w14:paraId="51273A2D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Tensão central: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Cultura popular vs.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marginalização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Pop-up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O samba foi criminalizado antes de ser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aceito.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Conexão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Quando o samba é gravado, algo muda.</w:t>
            </w:r>
          </w:p>
        </w:tc>
        <w:tc>
          <w:tcPr>
            <w:tcW w:w="0" w:type="auto"/>
            <w:vAlign w:val="center"/>
            <w:hideMark/>
          </w:tcPr>
          <w:p w14:paraId="68EFB9FF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Inserir cultura como dimensão histórica</w:t>
            </w:r>
          </w:p>
        </w:tc>
        <w:tc>
          <w:tcPr>
            <w:tcW w:w="0" w:type="auto"/>
            <w:vAlign w:val="center"/>
            <w:hideMark/>
          </w:tcPr>
          <w:p w14:paraId="4FBF49D2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Texto + card de tensão + ícone interativo</w:t>
            </w:r>
          </w:p>
        </w:tc>
      </w:tr>
      <w:tr w:rsidR="00745249" w:rsidRPr="00745249" w14:paraId="32D0B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2952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E0912D2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APRECIAÇÃO MUSICAL 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— O samba é gravado</w:t>
            </w:r>
          </w:p>
        </w:tc>
        <w:tc>
          <w:tcPr>
            <w:tcW w:w="0" w:type="auto"/>
            <w:vAlign w:val="center"/>
            <w:hideMark/>
          </w:tcPr>
          <w:p w14:paraId="0D23C893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Música 1: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“Pelo Telefone” — marco inicial do samba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gravado.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Música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Outro samba do período (contextualizado).Essas gravações representam a entrada da cultura popular no mercado fonográfico, ainda que mediada por disputas de autoria e reconhecimento.</w:t>
            </w:r>
          </w:p>
        </w:tc>
        <w:tc>
          <w:tcPr>
            <w:tcW w:w="0" w:type="auto"/>
            <w:vAlign w:val="center"/>
            <w:hideMark/>
          </w:tcPr>
          <w:p w14:paraId="30D2716A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Escuta orientada: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– Que elementos rítmicos se destacam?– Que 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narrativa a música constrói?– Quem é reconhecido como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autor?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Links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YouTube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Conexão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A música revela tensões que a escola não reconhece.</w:t>
            </w:r>
          </w:p>
        </w:tc>
        <w:tc>
          <w:tcPr>
            <w:tcW w:w="0" w:type="auto"/>
            <w:vAlign w:val="center"/>
            <w:hideMark/>
          </w:tcPr>
          <w:p w14:paraId="1455CA53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Desenvolver escuta crítica</w:t>
            </w:r>
          </w:p>
        </w:tc>
        <w:tc>
          <w:tcPr>
            <w:tcW w:w="0" w:type="auto"/>
            <w:vAlign w:val="center"/>
            <w:hideMark/>
          </w:tcPr>
          <w:p w14:paraId="3A3F8B53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Botões “ouvir” + 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texto + lista de questões</w:t>
            </w:r>
          </w:p>
        </w:tc>
      </w:tr>
      <w:tr w:rsidR="00745249" w:rsidRPr="00745249" w14:paraId="584AD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2C4FA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42B6F28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CONEXÃO — O aluno da oficina e o sambista são o mesmo sujeito</w:t>
            </w:r>
          </w:p>
        </w:tc>
        <w:tc>
          <w:tcPr>
            <w:tcW w:w="0" w:type="auto"/>
            <w:vAlign w:val="center"/>
            <w:hideMark/>
          </w:tcPr>
          <w:p w14:paraId="51541E2F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O trabalhador que aprende um ofício é o mesmo que produz cultura. A separação entre formação técnica e expressão cultural é uma construção histórica, não uma realidade do sujeito.</w:t>
            </w:r>
          </w:p>
        </w:tc>
        <w:tc>
          <w:tcPr>
            <w:tcW w:w="0" w:type="auto"/>
            <w:vAlign w:val="center"/>
            <w:hideMark/>
          </w:tcPr>
          <w:p w14:paraId="2316C3F2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Frase-síntese: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Não há divisão no sujeito — há divisão no olhar sobre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ele.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Conexão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Essa tensão se intensifica nos próximos períodos históricos.</w:t>
            </w:r>
          </w:p>
        </w:tc>
        <w:tc>
          <w:tcPr>
            <w:tcW w:w="0" w:type="auto"/>
            <w:vAlign w:val="center"/>
            <w:hideMark/>
          </w:tcPr>
          <w:p w14:paraId="3B67F0B5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Síntese e articulação</w:t>
            </w:r>
          </w:p>
        </w:tc>
        <w:tc>
          <w:tcPr>
            <w:tcW w:w="0" w:type="auto"/>
            <w:vAlign w:val="center"/>
            <w:hideMark/>
          </w:tcPr>
          <w:p w14:paraId="1D8A28C5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Tela de fechamento da aba + destaque visual</w:t>
            </w:r>
          </w:p>
        </w:tc>
      </w:tr>
      <w:tr w:rsidR="00745249" w:rsidRPr="00745249" w14:paraId="66E70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5E06B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5F5957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SAIBA MAIS — Técnica, trabalho e exclusão</w:t>
            </w:r>
          </w:p>
        </w:tc>
        <w:tc>
          <w:tcPr>
            <w:tcW w:w="0" w:type="auto"/>
            <w:vAlign w:val="center"/>
            <w:hideMark/>
          </w:tcPr>
          <w:p w14:paraId="4AF32ABB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A organização do trabalho e da educação técnica no Brasil esteve profundamente marcada por desigualdades raciais e sociais. Enquanto a técnica era valorizada como progresso, os sujeitos que produziam cultura eram frequentemente marginalizados.</w:t>
            </w:r>
          </w:p>
        </w:tc>
        <w:tc>
          <w:tcPr>
            <w:tcW w:w="0" w:type="auto"/>
            <w:vAlign w:val="center"/>
            <w:hideMark/>
          </w:tcPr>
          <w:p w14:paraId="6DBB36C0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Pop-up: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Racismo estrutural e exclusão no mundo do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trabalho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Sugestão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de aprofundamento: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leitura </w:t>
            </w:r>
            <w:proofErr w:type="spellStart"/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complementar</w:t>
            </w: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Pergunta</w:t>
            </w:r>
            <w:proofErr w:type="spellEnd"/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 xml:space="preserve"> Quem tem direito ao reconhecimento?</w:t>
            </w:r>
          </w:p>
        </w:tc>
        <w:tc>
          <w:tcPr>
            <w:tcW w:w="0" w:type="auto"/>
            <w:vAlign w:val="center"/>
            <w:hideMark/>
          </w:tcPr>
          <w:p w14:paraId="42305664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Aprofundamento crítico</w:t>
            </w:r>
          </w:p>
        </w:tc>
        <w:tc>
          <w:tcPr>
            <w:tcW w:w="0" w:type="auto"/>
            <w:vAlign w:val="center"/>
            <w:hideMark/>
          </w:tcPr>
          <w:p w14:paraId="536F10DF" w14:textId="77777777" w:rsidR="00745249" w:rsidRPr="00745249" w:rsidRDefault="00745249" w:rsidP="0074524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Pop-up + caixa reflexiva</w:t>
            </w:r>
          </w:p>
        </w:tc>
      </w:tr>
    </w:tbl>
    <w:p w14:paraId="48E9EE72" w14:textId="77777777" w:rsidR="00745249" w:rsidRPr="00745249" w:rsidRDefault="00745249" w:rsidP="00745249">
      <w:pPr>
        <w:rPr>
          <w:rFonts w:ascii="Times New Roman" w:hAnsi="Times New Roman" w:cs="Times New Roman"/>
          <w:sz w:val="28"/>
          <w:szCs w:val="28"/>
        </w:rPr>
      </w:pPr>
      <w:r w:rsidRPr="00745249">
        <w:rPr>
          <w:rFonts w:ascii="Times New Roman" w:hAnsi="Times New Roman" w:cs="Times New Roman"/>
          <w:sz w:val="28"/>
          <w:szCs w:val="28"/>
        </w:rPr>
        <w:lastRenderedPageBreak/>
        <w:pict w14:anchorId="77168702">
          <v:rect id="_x0000_i1124" style="width:0;height:1.5pt" o:hralign="center" o:hrstd="t" o:hr="t" fillcolor="#a0a0a0" stroked="f"/>
        </w:pict>
      </w:r>
    </w:p>
    <w:p w14:paraId="516D6F84" w14:textId="77777777" w:rsidR="00745249" w:rsidRPr="00745249" w:rsidRDefault="00745249" w:rsidP="0074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249">
        <w:rPr>
          <w:rFonts w:ascii="Times New Roman" w:hAnsi="Times New Roman" w:cs="Times New Roman"/>
          <w:b/>
          <w:bCs/>
          <w:sz w:val="28"/>
          <w:szCs w:val="28"/>
        </w:rPr>
        <w:t>COMO USAR ESSA MATRIZ (NA PRÁTICA)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6357"/>
      </w:tblGrid>
      <w:tr w:rsidR="00745249" w:rsidRPr="00745249" w14:paraId="28D4E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C0E91" w14:textId="77777777" w:rsidR="00745249" w:rsidRPr="00745249" w:rsidRDefault="00745249" w:rsidP="007452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5CA7B4EE" w14:textId="77777777" w:rsidR="00745249" w:rsidRPr="00745249" w:rsidRDefault="00745249" w:rsidP="0074524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Ação</w:t>
            </w:r>
          </w:p>
        </w:tc>
      </w:tr>
      <w:tr w:rsidR="00745249" w:rsidRPr="00745249" w14:paraId="4D3F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2110" w14:textId="77777777" w:rsidR="00745249" w:rsidRPr="00745249" w:rsidRDefault="00745249" w:rsidP="00745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731026" w14:textId="77777777" w:rsidR="00745249" w:rsidRPr="00745249" w:rsidRDefault="00745249" w:rsidP="00745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Criar um slide/página para o Bloco 2</w:t>
            </w:r>
          </w:p>
        </w:tc>
      </w:tr>
      <w:tr w:rsidR="00745249" w:rsidRPr="00745249" w14:paraId="4EFC4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C3F2" w14:textId="77777777" w:rsidR="00745249" w:rsidRPr="00745249" w:rsidRDefault="00745249" w:rsidP="00745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62CA6C" w14:textId="77777777" w:rsidR="00745249" w:rsidRPr="00745249" w:rsidRDefault="00745249" w:rsidP="00745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Inserir menu lateral com 7 abas</w:t>
            </w:r>
          </w:p>
        </w:tc>
      </w:tr>
      <w:tr w:rsidR="00745249" w:rsidRPr="00745249" w14:paraId="2F3C7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812F" w14:textId="77777777" w:rsidR="00745249" w:rsidRPr="00745249" w:rsidRDefault="00745249" w:rsidP="00745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F8C8CF" w14:textId="77777777" w:rsidR="00745249" w:rsidRPr="00745249" w:rsidRDefault="00745249" w:rsidP="00745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Copiar cada linha da tabela para sua aba correspondente</w:t>
            </w:r>
          </w:p>
        </w:tc>
      </w:tr>
      <w:tr w:rsidR="00745249" w:rsidRPr="00745249" w14:paraId="017D2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9D8B" w14:textId="77777777" w:rsidR="00745249" w:rsidRPr="00745249" w:rsidRDefault="00745249" w:rsidP="00745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D2A7D3" w14:textId="77777777" w:rsidR="00745249" w:rsidRPr="00745249" w:rsidRDefault="00745249" w:rsidP="00745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Transformar “Pop-up” em botão clicável</w:t>
            </w:r>
          </w:p>
        </w:tc>
      </w:tr>
      <w:tr w:rsidR="00745249" w:rsidRPr="00745249" w14:paraId="06D17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B5E08" w14:textId="77777777" w:rsidR="00745249" w:rsidRPr="00745249" w:rsidRDefault="00745249" w:rsidP="00745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B3264F" w14:textId="77777777" w:rsidR="00745249" w:rsidRPr="00745249" w:rsidRDefault="00745249" w:rsidP="00745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Transformar “Pergunta” em destaque visual</w:t>
            </w:r>
          </w:p>
        </w:tc>
      </w:tr>
      <w:tr w:rsidR="00745249" w:rsidRPr="00745249" w14:paraId="76BBD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8A34" w14:textId="77777777" w:rsidR="00745249" w:rsidRPr="00745249" w:rsidRDefault="00745249" w:rsidP="00745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58B8F1" w14:textId="77777777" w:rsidR="00745249" w:rsidRPr="00745249" w:rsidRDefault="00745249" w:rsidP="007452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45249">
              <w:rPr>
                <w:rFonts w:ascii="Times New Roman" w:hAnsi="Times New Roman" w:cs="Times New Roman"/>
                <w:sz w:val="28"/>
                <w:szCs w:val="28"/>
              </w:rPr>
              <w:t>Inserir links de música como botões</w:t>
            </w:r>
          </w:p>
        </w:tc>
      </w:tr>
    </w:tbl>
    <w:p w14:paraId="202988D1" w14:textId="77777777" w:rsidR="00745249" w:rsidRPr="00745249" w:rsidRDefault="00745249" w:rsidP="00745249">
      <w:pPr>
        <w:rPr>
          <w:rFonts w:ascii="Times New Roman" w:hAnsi="Times New Roman" w:cs="Times New Roman"/>
          <w:sz w:val="28"/>
          <w:szCs w:val="28"/>
        </w:rPr>
      </w:pPr>
      <w:r w:rsidRPr="00745249">
        <w:rPr>
          <w:rFonts w:ascii="Times New Roman" w:hAnsi="Times New Roman" w:cs="Times New Roman"/>
          <w:sz w:val="28"/>
          <w:szCs w:val="28"/>
        </w:rPr>
        <w:pict w14:anchorId="36465CA6">
          <v:rect id="_x0000_i1125" style="width:0;height:1.5pt" o:hralign="center" o:hrstd="t" o:hr="t" fillcolor="#a0a0a0" stroked="f"/>
        </w:pict>
      </w:r>
    </w:p>
    <w:p w14:paraId="74729004" w14:textId="77777777" w:rsidR="00745249" w:rsidRPr="00745249" w:rsidRDefault="00745249" w:rsidP="007452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5249">
        <w:rPr>
          <w:rFonts w:ascii="Times New Roman" w:hAnsi="Times New Roman" w:cs="Times New Roman"/>
          <w:b/>
          <w:bCs/>
          <w:sz w:val="28"/>
          <w:szCs w:val="28"/>
        </w:rPr>
        <w:t>OBSERVAÇÃO IMPORTANTE</w:t>
      </w:r>
    </w:p>
    <w:p w14:paraId="6A0BDE57" w14:textId="77777777" w:rsidR="00745249" w:rsidRPr="00745249" w:rsidRDefault="00745249" w:rsidP="00745249">
      <w:pPr>
        <w:rPr>
          <w:rFonts w:ascii="Times New Roman" w:hAnsi="Times New Roman" w:cs="Times New Roman"/>
          <w:sz w:val="28"/>
          <w:szCs w:val="28"/>
        </w:rPr>
      </w:pPr>
      <w:r w:rsidRPr="00745249">
        <w:rPr>
          <w:rFonts w:ascii="Times New Roman" w:hAnsi="Times New Roman" w:cs="Times New Roman"/>
          <w:sz w:val="28"/>
          <w:szCs w:val="28"/>
        </w:rPr>
        <w:t>Esta matriz evidencia algo estrutural no seu trabalho:</w:t>
      </w:r>
    </w:p>
    <w:p w14:paraId="645D973B" w14:textId="77777777" w:rsidR="00745249" w:rsidRPr="00745249" w:rsidRDefault="00745249" w:rsidP="007452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45249">
        <w:rPr>
          <w:rFonts w:ascii="Times New Roman" w:hAnsi="Times New Roman" w:cs="Times New Roman"/>
          <w:sz w:val="28"/>
          <w:szCs w:val="28"/>
        </w:rPr>
        <w:t xml:space="preserve">O conteúdo já está </w:t>
      </w:r>
      <w:r w:rsidRPr="00745249">
        <w:rPr>
          <w:rFonts w:ascii="Times New Roman" w:hAnsi="Times New Roman" w:cs="Times New Roman"/>
          <w:b/>
          <w:bCs/>
          <w:sz w:val="28"/>
          <w:szCs w:val="28"/>
        </w:rPr>
        <w:t>didaticamente resolvido</w:t>
      </w:r>
    </w:p>
    <w:p w14:paraId="757F9449" w14:textId="77777777" w:rsidR="00745249" w:rsidRPr="00745249" w:rsidRDefault="00745249" w:rsidP="007452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45249">
        <w:rPr>
          <w:rFonts w:ascii="Times New Roman" w:hAnsi="Times New Roman" w:cs="Times New Roman"/>
          <w:sz w:val="28"/>
          <w:szCs w:val="28"/>
        </w:rPr>
        <w:t xml:space="preserve">A interatividade já está </w:t>
      </w:r>
      <w:r w:rsidRPr="00745249">
        <w:rPr>
          <w:rFonts w:ascii="Times New Roman" w:hAnsi="Times New Roman" w:cs="Times New Roman"/>
          <w:b/>
          <w:bCs/>
          <w:sz w:val="28"/>
          <w:szCs w:val="28"/>
        </w:rPr>
        <w:t>conceitualmente prevista</w:t>
      </w:r>
    </w:p>
    <w:p w14:paraId="3A68BD44" w14:textId="77777777" w:rsidR="00745249" w:rsidRPr="00745249" w:rsidRDefault="00745249" w:rsidP="0074524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45249">
        <w:rPr>
          <w:rFonts w:ascii="Times New Roman" w:hAnsi="Times New Roman" w:cs="Times New Roman"/>
          <w:sz w:val="28"/>
          <w:szCs w:val="28"/>
        </w:rPr>
        <w:t xml:space="preserve">A adaptação é essencialmente </w:t>
      </w:r>
      <w:r w:rsidRPr="00745249">
        <w:rPr>
          <w:rFonts w:ascii="Times New Roman" w:hAnsi="Times New Roman" w:cs="Times New Roman"/>
          <w:b/>
          <w:bCs/>
          <w:sz w:val="28"/>
          <w:szCs w:val="28"/>
        </w:rPr>
        <w:t>gráfica e navegacional</w:t>
      </w:r>
    </w:p>
    <w:p w14:paraId="5F31A036" w14:textId="00FD5A91" w:rsidR="00745249" w:rsidRPr="00745249" w:rsidRDefault="00745249" w:rsidP="00745249">
      <w:pPr>
        <w:rPr>
          <w:rFonts w:ascii="Times New Roman" w:hAnsi="Times New Roman" w:cs="Times New Roman"/>
          <w:sz w:val="28"/>
          <w:szCs w:val="28"/>
        </w:rPr>
      </w:pPr>
    </w:p>
    <w:p w14:paraId="2ACBC32D" w14:textId="77777777" w:rsidR="00745249" w:rsidRPr="00E40E7D" w:rsidRDefault="00745249" w:rsidP="00E40E7D">
      <w:pPr>
        <w:rPr>
          <w:rFonts w:ascii="Times New Roman" w:hAnsi="Times New Roman" w:cs="Times New Roman"/>
          <w:sz w:val="28"/>
          <w:szCs w:val="28"/>
        </w:rPr>
      </w:pPr>
    </w:p>
    <w:sectPr w:rsidR="00745249" w:rsidRPr="00E40E7D" w:rsidSect="00E40E7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350C"/>
    <w:multiLevelType w:val="multilevel"/>
    <w:tmpl w:val="A3D0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05803"/>
    <w:multiLevelType w:val="multilevel"/>
    <w:tmpl w:val="4BF4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42001"/>
    <w:multiLevelType w:val="multilevel"/>
    <w:tmpl w:val="E8DE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964204">
    <w:abstractNumId w:val="2"/>
  </w:num>
  <w:num w:numId="2" w16cid:durableId="1886479206">
    <w:abstractNumId w:val="1"/>
  </w:num>
  <w:num w:numId="3" w16cid:durableId="152601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7D"/>
    <w:rsid w:val="001307BF"/>
    <w:rsid w:val="00147553"/>
    <w:rsid w:val="0068657B"/>
    <w:rsid w:val="00745249"/>
    <w:rsid w:val="00CA2FAD"/>
    <w:rsid w:val="00D26E11"/>
    <w:rsid w:val="00E40E7D"/>
    <w:rsid w:val="00F5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CF4E1"/>
  <w15:chartTrackingRefBased/>
  <w15:docId w15:val="{1BF3025C-459D-4AEF-B189-A9992464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40E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40E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40E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40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40E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40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40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40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40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40E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40E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40E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40E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40E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40E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40E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40E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40E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40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40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40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40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40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40E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40E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40E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40E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40E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40E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1348</Words>
  <Characters>7280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6</cp:revision>
  <dcterms:created xsi:type="dcterms:W3CDTF">2026-04-28T04:32:00Z</dcterms:created>
  <dcterms:modified xsi:type="dcterms:W3CDTF">2026-04-28T04:57:00Z</dcterms:modified>
</cp:coreProperties>
</file>