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tl w:val="0"/>
        </w:rPr>
        <w:t xml:space="preserve">Análisis de Accesibilidad AIO</w:t>
      </w:r>
    </w:p>
    <w:p w:rsidR="00000000" w:rsidDel="00000000" w:rsidP="00000000" w:rsidRDefault="00000000" w:rsidRPr="00000000" w14:paraId="00000002">
      <w:pPr>
        <w:spacing w:after="240" w:before="240" w:lineRule="auto"/>
        <w:jc w:val="center"/>
        <w:rPr>
          <w:b w:val="1"/>
          <w:sz w:val="40"/>
          <w:szCs w:val="40"/>
        </w:rPr>
      </w:pPr>
      <w:r w:rsidDel="00000000" w:rsidR="00000000" w:rsidRPr="00000000">
        <w:rPr>
          <w:rtl w:val="0"/>
        </w:rPr>
      </w:r>
    </w:p>
    <w:p w:rsidR="00000000" w:rsidDel="00000000" w:rsidP="00000000" w:rsidRDefault="00000000" w:rsidRPr="00000000" w14:paraId="00000003">
      <w:pPr>
        <w:spacing w:after="240" w:before="240" w:lineRule="auto"/>
        <w:jc w:val="both"/>
        <w:rPr>
          <w:sz w:val="26"/>
          <w:szCs w:val="26"/>
        </w:rPr>
      </w:pPr>
      <w:r w:rsidDel="00000000" w:rsidR="00000000" w:rsidRPr="00000000">
        <w:rPr>
          <w:sz w:val="26"/>
          <w:szCs w:val="26"/>
          <w:rtl w:val="0"/>
        </w:rPr>
        <w:t xml:space="preserve">Nuestra web implementará las siguientes medidas de accesibilidad para asegurar una experiencia inclusiva y efectiva para todos los usuarios:</w:t>
      </w:r>
    </w:p>
    <w:p w:rsidR="00000000" w:rsidDel="00000000" w:rsidP="00000000" w:rsidRDefault="00000000" w:rsidRPr="00000000" w14:paraId="00000004">
      <w:pPr>
        <w:numPr>
          <w:ilvl w:val="0"/>
          <w:numId w:val="1"/>
        </w:numPr>
        <w:spacing w:after="0" w:afterAutospacing="0" w:before="240" w:lineRule="auto"/>
        <w:ind w:left="720" w:hanging="360"/>
        <w:jc w:val="both"/>
        <w:rPr>
          <w:sz w:val="26"/>
          <w:szCs w:val="26"/>
        </w:rPr>
      </w:pPr>
      <w:r w:rsidDel="00000000" w:rsidR="00000000" w:rsidRPr="00000000">
        <w:rPr>
          <w:b w:val="1"/>
          <w:sz w:val="26"/>
          <w:szCs w:val="26"/>
          <w:rtl w:val="0"/>
        </w:rPr>
        <w:t xml:space="preserve">Paleta de Colores</w:t>
      </w:r>
      <w:r w:rsidDel="00000000" w:rsidR="00000000" w:rsidRPr="00000000">
        <w:rPr>
          <w:sz w:val="26"/>
          <w:szCs w:val="26"/>
          <w:rtl w:val="0"/>
        </w:rPr>
        <w:t xml:space="preserve">:</w:t>
      </w:r>
    </w:p>
    <w:p w:rsidR="00000000" w:rsidDel="00000000" w:rsidP="00000000" w:rsidRDefault="00000000" w:rsidRPr="00000000" w14:paraId="00000005">
      <w:pPr>
        <w:numPr>
          <w:ilvl w:val="1"/>
          <w:numId w:val="1"/>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Escogeremos una paleta de colores con suficiente contraste, siguiendo las pautas de WCAG, para asegurar que el contenido sea legible para personas con deficiencias visuales, incluyendo el daltonismo y otras anomalías en la visión de los colores. Utilizaremos herramientas de verificación de contraste de color para garantizar la conformidad.</w:t>
      </w:r>
    </w:p>
    <w:p w:rsidR="00000000" w:rsidDel="00000000" w:rsidP="00000000" w:rsidRDefault="00000000" w:rsidRPr="00000000" w14:paraId="00000006">
      <w:pPr>
        <w:numPr>
          <w:ilvl w:val="0"/>
          <w:numId w:val="1"/>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Tipografía Accesible</w:t>
      </w:r>
      <w:r w:rsidDel="00000000" w:rsidR="00000000" w:rsidRPr="00000000">
        <w:rPr>
          <w:sz w:val="26"/>
          <w:szCs w:val="26"/>
          <w:rtl w:val="0"/>
        </w:rPr>
        <w:t xml:space="preserve">:</w:t>
      </w:r>
    </w:p>
    <w:p w:rsidR="00000000" w:rsidDel="00000000" w:rsidP="00000000" w:rsidRDefault="00000000" w:rsidRPr="00000000" w14:paraId="00000007">
      <w:pPr>
        <w:numPr>
          <w:ilvl w:val="1"/>
          <w:numId w:val="1"/>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Utilizaremos una tipografía inclusiva, con tamaños ajustables para acomodar a personas con baja visión y dificultades de aprendizaje. Aseguraremos que el texto sea legible y no esté justificado en bloques, para facilitar la lectura.</w:t>
      </w:r>
    </w:p>
    <w:p w:rsidR="00000000" w:rsidDel="00000000" w:rsidP="00000000" w:rsidRDefault="00000000" w:rsidRPr="00000000" w14:paraId="00000008">
      <w:pPr>
        <w:numPr>
          <w:ilvl w:val="0"/>
          <w:numId w:val="1"/>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Navegación con Teclado</w:t>
      </w:r>
      <w:r w:rsidDel="00000000" w:rsidR="00000000" w:rsidRPr="00000000">
        <w:rPr>
          <w:sz w:val="26"/>
          <w:szCs w:val="26"/>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Diseñaremos el sitio para que sea completamente navegable mediante el teclado, asegurando que todas las funciones sean accesibles sin necesidad de un ratón para facilitar el uso para personas con dificultades motoras.</w:t>
      </w:r>
    </w:p>
    <w:p w:rsidR="00000000" w:rsidDel="00000000" w:rsidP="00000000" w:rsidRDefault="00000000" w:rsidRPr="00000000" w14:paraId="0000000A">
      <w:pPr>
        <w:numPr>
          <w:ilvl w:val="0"/>
          <w:numId w:val="1"/>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Compatibilidad con Lectores de Pantalla</w:t>
      </w:r>
      <w:r w:rsidDel="00000000" w:rsidR="00000000" w:rsidRPr="00000000">
        <w:rPr>
          <w:sz w:val="26"/>
          <w:szCs w:val="26"/>
          <w:rtl w:val="0"/>
        </w:rPr>
        <w:t xml:space="preserve">:</w:t>
      </w:r>
    </w:p>
    <w:p w:rsidR="00000000" w:rsidDel="00000000" w:rsidP="00000000" w:rsidRDefault="00000000" w:rsidRPr="00000000" w14:paraId="0000000B">
      <w:pPr>
        <w:numPr>
          <w:ilvl w:val="1"/>
          <w:numId w:val="1"/>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Estructuramos el contenido utilizando HTML semántico y etiquetas ARIA (Accessible Rich Internet Applications) para mejorar la accesibilidad para usuarios que utilizan lectores de pantalla. Evitaremos el uso excesivo de tablas para el diseño y nos aseguraremos de que las tablas utilizadas tengan descripciones y encabezados claros.</w:t>
      </w:r>
    </w:p>
    <w:p w:rsidR="00000000" w:rsidDel="00000000" w:rsidP="00000000" w:rsidRDefault="00000000" w:rsidRPr="00000000" w14:paraId="0000000C">
      <w:pPr>
        <w:numPr>
          <w:ilvl w:val="0"/>
          <w:numId w:val="1"/>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Contenido Visual Seguro</w:t>
      </w:r>
      <w:r w:rsidDel="00000000" w:rsidR="00000000" w:rsidRPr="00000000">
        <w:rPr>
          <w:sz w:val="26"/>
          <w:szCs w:val="26"/>
          <w:rtl w:val="0"/>
        </w:rPr>
        <w:t xml:space="preserve">:</w:t>
      </w:r>
    </w:p>
    <w:p w:rsidR="00000000" w:rsidDel="00000000" w:rsidP="00000000" w:rsidRDefault="00000000" w:rsidRPr="00000000" w14:paraId="0000000D">
      <w:pPr>
        <w:numPr>
          <w:ilvl w:val="1"/>
          <w:numId w:val="1"/>
        </w:numPr>
        <w:spacing w:after="240" w:before="0" w:beforeAutospacing="0" w:lineRule="auto"/>
        <w:ind w:left="1440" w:hanging="360"/>
        <w:jc w:val="both"/>
        <w:rPr>
          <w:sz w:val="26"/>
          <w:szCs w:val="26"/>
        </w:rPr>
      </w:pPr>
      <w:r w:rsidDel="00000000" w:rsidR="00000000" w:rsidRPr="00000000">
        <w:rPr>
          <w:sz w:val="26"/>
          <w:szCs w:val="26"/>
          <w:rtl w:val="0"/>
        </w:rPr>
        <w:t xml:space="preserve">Nos aseguraremos de que ningún elemento visual en la web parpadee más de tres veces por segundo, conforme a las pautas WCAG, para prevenir ataques epilépticos y mantener un entorno web cómodo y no perturbador.</w:t>
      </w:r>
    </w:p>
    <w:p w:rsidR="00000000" w:rsidDel="00000000" w:rsidP="00000000" w:rsidRDefault="00000000" w:rsidRPr="00000000" w14:paraId="0000000E">
      <w:pPr>
        <w:spacing w:after="240" w:before="240" w:lineRule="auto"/>
        <w:jc w:val="both"/>
        <w:rPr>
          <w:sz w:val="26"/>
          <w:szCs w:val="26"/>
        </w:rPr>
      </w:pPr>
      <w:r w:rsidDel="00000000" w:rsidR="00000000" w:rsidRPr="00000000">
        <w:rPr>
          <w:sz w:val="26"/>
          <w:szCs w:val="26"/>
          <w:rtl w:val="0"/>
        </w:rPr>
        <w:t xml:space="preserve">En conclusión, apuntamos a realizar una web accesible siguiendo las pautas que da la W3C e intentando que todo usuario pueda utilizar cómodamente nuestros servicios independientemente de sus dificultades físicas.</w:t>
      </w:r>
    </w:p>
    <w:p w:rsidR="00000000" w:rsidDel="00000000" w:rsidP="00000000" w:rsidRDefault="00000000" w:rsidRPr="00000000" w14:paraId="0000000F">
      <w:pPr>
        <w:jc w:val="both"/>
        <w:rPr>
          <w:b w:val="1"/>
          <w:sz w:val="46"/>
          <w:szCs w:val="46"/>
        </w:rPr>
      </w:pPr>
      <w:r w:rsidDel="00000000" w:rsidR="00000000" w:rsidRPr="00000000">
        <w:rPr>
          <w:rtl w:val="0"/>
        </w:rPr>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