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140"/>
          <w:szCs w:val="140"/>
        </w:rPr>
      </w:pPr>
      <w:r w:rsidDel="00000000" w:rsidR="00000000" w:rsidRPr="00000000">
        <w:rPr>
          <w:rFonts w:ascii="Times New Roman" w:cs="Times New Roman" w:eastAsia="Times New Roman" w:hAnsi="Times New Roman"/>
          <w:sz w:val="140"/>
          <w:szCs w:val="140"/>
          <w:rtl w:val="0"/>
        </w:rPr>
        <w:t xml:space="preserve">S.I.G.A.E.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Sistemas Operativos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Albisoft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065"/>
        <w:gridCol w:w="870"/>
        <w:gridCol w:w="1200"/>
        <w:gridCol w:w="3105"/>
        <w:gridCol w:w="1215"/>
        <w:tblGridChange w:id="0">
          <w:tblGrid>
            <w:gridCol w:w="1545"/>
            <w:gridCol w:w="1065"/>
            <w:gridCol w:w="870"/>
            <w:gridCol w:w="1200"/>
            <w:gridCol w:w="310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de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6.285.089-2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2024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3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estructura el siguiente documento, con la finalidad de implementar un modelo de diagrama de navegabilidad inicial para la administración de usuarios y grupos. Debe mostrar cómo los diferentes roles de usuario pueden navegar y utilizar las funcionalidades relacionadas con la administración de usuarios y grupos en el sistema.</w:t>
      </w:r>
    </w:p>
    <w:p w:rsidR="00000000" w:rsidDel="00000000" w:rsidP="00000000" w:rsidRDefault="00000000" w:rsidRPr="00000000" w14:paraId="0000003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Estructura del diagrama 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diagrama se encuentra estructurado de la siguiente manera: 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 sesión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Panel de administración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Sección de administración de usuarios y grupos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usuario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Borrar usuario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usuario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usuario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grupo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Borrar grupo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grupo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grupo</w:t>
      </w:r>
    </w:p>
    <w:p w:rsidR="00000000" w:rsidDel="00000000" w:rsidP="00000000" w:rsidRDefault="00000000" w:rsidRPr="00000000" w14:paraId="0000004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2.2 Representación gráfica</w:t>
      </w:r>
    </w:p>
    <w:p w:rsidR="00000000" w:rsidDel="00000000" w:rsidP="00000000" w:rsidRDefault="00000000" w:rsidRPr="00000000" w14:paraId="0000004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1127288</wp:posOffset>
            </wp:positionH>
            <wp:positionV relativeFrom="paragraph">
              <wp:posOffset>324371</wp:posOffset>
            </wp:positionV>
            <wp:extent cx="3475364" cy="27479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364" cy="2747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396.85039370078744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93200" cy="4932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3200" cy="493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