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2419"/>
          <w:sz w:val="26"/>
          <w:szCs w:val="26"/>
        </w:rPr>
        <w:t xml:space="preserve">UNIGOIÁS</w:t>
      </w:r>
    </w:p>
    <w:p>
      <w:pPr>
        <w:spacing w:after="1200"/>
        <w:jc w:val="center"/>
      </w:pPr>
      <w:r>
        <w:rPr>
          <w:color w:val="1D2419"/>
          <w:sz w:val="24"/>
          <w:szCs w:val="24"/>
        </w:rPr>
        <w:t xml:space="preserve">CURSO DE ENGENHARIA DE SOFTWARE</w:t>
      </w:r>
    </w:p>
    <w:p>
      <w:pPr>
        <w:spacing w:after="120"/>
        <w:jc w:val="center"/>
      </w:pPr>
      <w:r>
        <w:rPr>
          <w:sz w:val="22"/>
          <w:szCs w:val="22"/>
        </w:rPr>
        <w:t xml:space="preserve">MOISÉS MARTINS DE OLIVEIRA JUNIOR</w:t>
      </w:r>
    </w:p>
    <w:p>
      <w:pPr>
        <w:spacing w:after="120"/>
        <w:jc w:val="center"/>
      </w:pPr>
      <w:r>
        <w:rPr>
          <w:sz w:val="22"/>
          <w:szCs w:val="22"/>
        </w:rPr>
        <w:t xml:space="preserve">GUSTAVO AUGUSTO CARDOSO DE CARVALHO</w:t>
      </w:r>
    </w:p>
    <w:p>
      <w:pPr>
        <w:spacing w:after="900"/>
        <w:jc w:val="center"/>
      </w:pPr>
      <w:r>
        <w:rPr>
          <w:sz w:val="22"/>
          <w:szCs w:val="22"/>
        </w:rPr>
        <w:t xml:space="preserve">JOÃO VITTOR RAMOS DA SILVA</w:t>
      </w:r>
    </w:p>
    <w:p>
      <w:pPr>
        <w:spacing w:after="24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Logo do FoodLoop" title="Logo Food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D2419"/>
          <w:sz w:val="64"/>
          <w:szCs w:val="64"/>
        </w:rPr>
        <w:t xml:space="preserve">Food</w:t>
      </w:r>
      <w:r>
        <w:rPr>
          <w:b/>
          <w:bCs/>
          <w:color w:val="2F6F1F"/>
          <w:sz w:val="64"/>
          <w:szCs w:val="64"/>
        </w:rPr>
        <w:t xml:space="preserve">Loop</w:t>
      </w:r>
    </w:p>
    <w:p>
      <w:pPr>
        <w:spacing w:after="120"/>
        <w:jc w:val="center"/>
      </w:pPr>
      <w:r>
        <w:rPr>
          <w:b/>
          <w:bCs/>
          <w:color w:val="1D2419"/>
          <w:sz w:val="30"/>
          <w:szCs w:val="30"/>
        </w:rPr>
        <w:t xml:space="preserve">Plataforma web para venda e doação de alimentos embalados</w:t>
      </w:r>
    </w:p>
    <w:p>
      <w:pPr>
        <w:spacing w:after="2200"/>
        <w:jc w:val="center"/>
      </w:pPr>
      <w:r>
        <w:rPr>
          <w:i/>
          <w:iCs/>
          <w:color w:val="5B6552"/>
          <w:sz w:val="24"/>
          <w:szCs w:val="24"/>
        </w:rPr>
        <w:t xml:space="preserve">Documento técnico e comercial do projeto</w:t>
      </w:r>
    </w:p>
    <w:p>
      <w:pPr>
        <w:spacing w:after="60"/>
        <w:jc w:val="center"/>
      </w:pPr>
      <w:r>
        <w:rPr>
          <w:sz w:val="24"/>
          <w:szCs w:val="24"/>
        </w:rPr>
        <w:t xml:space="preserve">Goiânia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color w:val="1F4A14"/>
          <w:sz w:val="26"/>
          <w:szCs w:val="26"/>
        </w:rPr>
        <w:t xml:space="preserve">RESUMO</w:t>
      </w:r>
    </w:p>
    <w:p>
      <w:pPr>
        <w:spacing w:after="200" w:line="360"/>
        <w:jc w:val="both"/>
      </w:pPr>
      <w:r>
        <w:t xml:space="preserve">O FoodLoop é uma plataforma web que conecta pessoas físicas e empresas interessadas em vender ou doar alimentos embalados, ainda dentro do prazo de validade, a consumidores e instituições da mesma região. O projeto parte de um problema global: segundo o Programa das Nações Unidas para o Meio Ambiente, cerca de 1,05 bilhão de toneladas de alimentos foram desperdiçadas em 2022, enquanto 783 milhões de pessoas enfrentaram a fome. A solução desenvolvida oferece cadastro de pessoa física (CPF) ou jurídica (CNPJ), vitrine com busca e filtros, anúncios de venda ou de doação, alertas de validade, carrinho, finalização de pedido, perfil com histórico e troca de mensagens entre usuários. O sistema foi construído com HTML, CSS e JavaScript, sem dependências externas, versionado no GitHub e publicado no Netlify. Este documento reúne o levantamento de software realizado até o momento — requisitos funcionais e não funcionais, regras de negócio, casos de uso, modelo entidade-relacionamento, dicionário de dados, tecnologias e testes — além do potencial de negócio e do plano de evolução, servindo tanto como registro acadêmico quanto como material de apresentação a potenciais compradores ou investidores.</w:t>
      </w:r>
    </w:p>
    <w:p>
      <w:pPr>
        <w:spacing w:after="400" w:line="360"/>
        <w:jc w:val="both"/>
      </w:pPr>
      <w:r>
        <w:rPr>
          <w:b/>
          <w:bCs/>
        </w:rPr>
        <w:t xml:space="preserve">Palavras-chave: </w:t>
      </w:r>
      <w:r>
        <w:t xml:space="preserve">desperdício de alimentos; doação; marketplace; engenharia de requisitos; aplicação web.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color w:val="1F4A14"/>
          <w:sz w:val="26"/>
          <w:szCs w:val="26"/>
        </w:rPr>
        <w:t xml:space="preserve">SUMÁRIO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1 INTRODUÇÃO</w:t>
      </w:r>
      <w:r>
        <w:rPr>
          <w:b/>
          <w:bCs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1.1 Objetivo geral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1.2 Objetivos específicos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2 CONTEXTO E OPORTUNIDADE</w:t>
      </w:r>
      <w:r>
        <w:rPr>
          <w:b/>
          <w:bCs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2.1 O problema do desperdício</w:t>
      </w:r>
      <w:r>
        <w:rPr>
          <w:b w:val="false"/>
          <w:bCs w:val="false"/>
          <w:sz w:val="22"/>
          <w:szCs w:val="22"/>
        </w:rPr>
        <w:t xml:space="preserve">	4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2.2 Ambiente regulatório favorável</w:t>
      </w:r>
      <w:r>
        <w:rPr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2.3 Público-alvo</w:t>
      </w:r>
      <w:r>
        <w:rPr>
          <w:b w:val="false"/>
          <w:bCs w:val="false"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3 A SOLUÇÃO FOODLOOP</w:t>
      </w:r>
      <w:r>
        <w:rPr>
          <w:b/>
          <w:bCs/>
          <w:sz w:val="22"/>
          <w:szCs w:val="22"/>
        </w:rPr>
        <w:t xml:space="preserve">	5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4 LEVANTAMENTO DE REQUISITOS</w:t>
      </w:r>
      <w:r>
        <w:rPr>
          <w:b/>
          <w:bCs/>
          <w:sz w:val="22"/>
          <w:szCs w:val="22"/>
        </w:rPr>
        <w:t xml:space="preserve">	6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4.1 Atores</w:t>
      </w:r>
      <w:r>
        <w:rPr>
          <w:b w:val="false"/>
          <w:bCs w:val="false"/>
          <w:sz w:val="22"/>
          <w:szCs w:val="22"/>
        </w:rPr>
        <w:t xml:space="preserve">	6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4.2 Requisitos funcionais</w:t>
      </w:r>
      <w:r>
        <w:rPr>
          <w:b w:val="false"/>
          <w:bCs w:val="false"/>
          <w:sz w:val="22"/>
          <w:szCs w:val="22"/>
        </w:rPr>
        <w:t xml:space="preserve">	7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4.3 Requisitos não funcionais</w:t>
      </w:r>
      <w:r>
        <w:rPr>
          <w:b w:val="false"/>
          <w:bCs w:val="false"/>
          <w:sz w:val="22"/>
          <w:szCs w:val="22"/>
        </w:rPr>
        <w:t xml:space="preserve">	9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4.4 Regras de negócio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5 MODELAGEM DO SISTEMA</w:t>
      </w:r>
      <w:r>
        <w:rPr>
          <w:b/>
          <w:bCs/>
          <w:sz w:val="22"/>
          <w:szCs w:val="22"/>
        </w:rPr>
        <w:t xml:space="preserve">	10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5.1 Diagrama de casos de uso</w:t>
      </w:r>
      <w:r>
        <w:rPr>
          <w:b w:val="false"/>
          <w:bCs w:val="false"/>
          <w:sz w:val="22"/>
          <w:szCs w:val="22"/>
        </w:rPr>
        <w:t xml:space="preserve">	10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5.2 Especificação dos principais casos de uso</w:t>
      </w:r>
      <w:r>
        <w:rPr>
          <w:b w:val="false"/>
          <w:bCs w:val="false"/>
          <w:sz w:val="22"/>
          <w:szCs w:val="22"/>
        </w:rPr>
        <w:t xml:space="preserve">	13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5.3 Modelo entidade-relacionamento</w:t>
      </w:r>
      <w:r>
        <w:rPr>
          <w:b w:val="false"/>
          <w:bCs w:val="false"/>
          <w:sz w:val="22"/>
          <w:szCs w:val="22"/>
        </w:rPr>
        <w:t xml:space="preserve">	15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5.4 Dicionário de dados</w:t>
      </w:r>
      <w:r>
        <w:rPr>
          <w:b w:val="false"/>
          <w:bCs w:val="false"/>
          <w:sz w:val="22"/>
          <w:szCs w:val="22"/>
        </w:rPr>
        <w:t xml:space="preserve">	16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6 TELAS DO SISTEMA</w:t>
      </w:r>
      <w:r>
        <w:rPr>
          <w:b/>
          <w:bCs/>
          <w:sz w:val="22"/>
          <w:szCs w:val="22"/>
        </w:rPr>
        <w:t xml:space="preserve">	17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7 ARQUITETURA E TECNOLOGIA</w:t>
      </w:r>
      <w:r>
        <w:rPr>
          <w:b/>
          <w:bCs/>
          <w:sz w:val="22"/>
          <w:szCs w:val="22"/>
        </w:rPr>
        <w:t xml:space="preserve">	21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7.1 Linguagens e tecnologias</w:t>
      </w:r>
      <w:r>
        <w:rPr>
          <w:b w:val="false"/>
          <w:bCs w:val="false"/>
          <w:sz w:val="22"/>
          <w:szCs w:val="22"/>
        </w:rPr>
        <w:t xml:space="preserve">	21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7.2 Estrutura do projeto</w:t>
      </w:r>
      <w:r>
        <w:rPr>
          <w:b w:val="false"/>
          <w:bCs w:val="false"/>
          <w:sz w:val="22"/>
          <w:szCs w:val="22"/>
        </w:rPr>
        <w:t xml:space="preserve">	21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7.3 Camadas da aplicação</w:t>
      </w:r>
      <w:r>
        <w:rPr>
          <w:b w:val="false"/>
          <w:bCs w:val="false"/>
          <w:sz w:val="22"/>
          <w:szCs w:val="22"/>
        </w:rPr>
        <w:t xml:space="preserve">	22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7.4 Persistência de dados</w:t>
      </w:r>
      <w:r>
        <w:rPr>
          <w:b w:val="false"/>
          <w:bCs w:val="false"/>
          <w:sz w:val="22"/>
          <w:szCs w:val="22"/>
        </w:rPr>
        <w:t xml:space="preserve">	22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7.5 Segurança e validações</w:t>
      </w:r>
      <w:r>
        <w:rPr>
          <w:b w:val="false"/>
          <w:bCs w:val="false"/>
          <w:sz w:val="22"/>
          <w:szCs w:val="22"/>
        </w:rPr>
        <w:t xml:space="preserve">	22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8 METODOLOGIA E TESTES</w:t>
      </w:r>
      <w:r>
        <w:rPr>
          <w:b/>
          <w:bCs/>
          <w:sz w:val="22"/>
          <w:szCs w:val="22"/>
        </w:rPr>
        <w:t xml:space="preserve">	23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8.1 Metodologia de desenvolvimento</w:t>
      </w:r>
      <w:r>
        <w:rPr>
          <w:b w:val="false"/>
          <w:bCs w:val="false"/>
          <w:sz w:val="22"/>
          <w:szCs w:val="22"/>
        </w:rPr>
        <w:t xml:space="preserve">	23</w:t>
      </w:r>
    </w:p>
    <w:p>
      <w:pPr>
        <w:tabs>
          <w:tab w:val="right" w:pos="9072" w:leader="dot"/>
        </w:tabs>
        <w:spacing w:after="60" w:line="300"/>
        <w:ind w:left="400"/>
      </w:pPr>
      <w:r>
        <w:rPr>
          <w:b w:val="false"/>
          <w:bCs w:val="false"/>
          <w:sz w:val="22"/>
          <w:szCs w:val="22"/>
        </w:rPr>
        <w:t xml:space="preserve">8.2 Testes realizados</w:t>
      </w:r>
      <w:r>
        <w:rPr>
          <w:b w:val="false"/>
          <w:bCs w:val="false"/>
          <w:sz w:val="22"/>
          <w:szCs w:val="22"/>
        </w:rPr>
        <w:t xml:space="preserve">	23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9 MODELO DE NEGÓCIO E POTENCIAL</w:t>
      </w:r>
      <w:r>
        <w:rPr>
          <w:b/>
          <w:bCs/>
          <w:sz w:val="22"/>
          <w:szCs w:val="22"/>
        </w:rPr>
        <w:t xml:space="preserve">	24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10 ENTREGÁVEIS E ESTÁGIO ATUAL</w:t>
      </w:r>
      <w:r>
        <w:rPr>
          <w:b/>
          <w:bCs/>
          <w:sz w:val="22"/>
          <w:szCs w:val="22"/>
        </w:rPr>
        <w:t xml:space="preserve">	24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11 PLANO DE EVOLUÇÃO</w:t>
      </w:r>
      <w:r>
        <w:rPr>
          <w:b/>
          <w:bCs/>
          <w:sz w:val="22"/>
          <w:szCs w:val="22"/>
        </w:rPr>
        <w:t xml:space="preserve">	25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12 CONCLUSÃO</w:t>
      </w:r>
      <w:r>
        <w:rPr>
          <w:b/>
          <w:bCs/>
          <w:sz w:val="22"/>
          <w:szCs w:val="22"/>
        </w:rPr>
        <w:t xml:space="preserve">	25</w:t>
      </w:r>
    </w:p>
    <w:p>
      <w:pPr>
        <w:tabs>
          <w:tab w:val="right" w:pos="9072" w:leader="dot"/>
        </w:tabs>
        <w:spacing w:after="60" w:line="300"/>
      </w:pPr>
      <w:r>
        <w:rPr>
          <w:b/>
          <w:bCs/>
          <w:sz w:val="22"/>
          <w:szCs w:val="22"/>
        </w:rPr>
        <w:t xml:space="preserve">REFERÊNCIAS</w:t>
      </w:r>
      <w:r>
        <w:rPr>
          <w:b/>
          <w:bCs/>
          <w:sz w:val="22"/>
          <w:szCs w:val="22"/>
        </w:rPr>
        <w:t xml:space="preserve">	25</w:t>
      </w:r>
    </w:p>
    <w:p>
      <w:r>
        <w:br w:type="page"/>
      </w:r>
    </w:p>
    <w:p>
      <w:pPr>
        <w:pStyle w:val="Heading1"/>
      </w:pPr>
      <w:r>
        <w:t xml:space="preserve">1 INTRODUÇÃO</w:t>
      </w:r>
    </w:p>
    <w:p>
      <w:pPr>
        <w:spacing w:after="160" w:line="360"/>
        <w:ind w:firstLine="709"/>
        <w:jc w:val="both"/>
      </w:pPr>
      <w:r>
        <w:t xml:space="preserve">O desperdício de alimentos é um dos grandes contrassensos da atualidade: grande parte do que é produzido não chega a ser consumido, ao mesmo tempo em que milhões de pessoas não têm acesso regular à alimentação. Uma parcela relevante desse descarte acontece no varejo e nos domicílios com produtos que ainda estão embalados, lacrados e dentro da validade, mas que perderam valor comercial por estarem próximos do vencimento ou por excederem a necessidade de quem os possui.</w:t>
      </w:r>
    </w:p>
    <w:p>
      <w:pPr>
        <w:spacing w:after="160" w:line="360"/>
        <w:ind w:firstLine="709"/>
        <w:jc w:val="both"/>
      </w:pPr>
      <w:r>
        <w:t xml:space="preserve">Nesse cenário, faltam canais simples e acessíveis que permitam a mercados, restaurantes e famílias dar um destino a esses alimentos, seja vendendo-os a preço reduzido, seja doando-os a quem precisa. O FoodLoop foi concebido para ocupar esse espaço.</w:t>
      </w:r>
    </w:p>
    <w:p>
      <w:pPr>
        <w:pStyle w:val="Heading2"/>
      </w:pPr>
      <w:r>
        <w:t xml:space="preserve">1.1 Objetivo geral</w:t>
      </w:r>
    </w:p>
    <w:p>
      <w:pPr>
        <w:spacing w:after="160" w:line="360"/>
        <w:ind w:firstLine="709"/>
        <w:jc w:val="both"/>
      </w:pPr>
      <w:r>
        <w:t xml:space="preserve">Desenvolver uma plataforma web que permita a pessoas físicas e jurídicas anunciar, vender e doar alimentos embalados próximos ao vencimento, contribuindo para a redução do desperdício e para o acesso a alimentos.</w:t>
      </w:r>
    </w:p>
    <w:p>
      <w:pPr>
        <w:pStyle w:val="Heading2"/>
      </w:pPr>
      <w: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Levantar e documentar os requisitos funcionais, não funcionais e as regras de negócio do sistema.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Modelar o sistema por meio de casos de uso e de um modelo entidade-relacionamento.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Permitir o cadastro de usuários como pessoa física (CPF) ou empresa (CNPJ).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Oferecer uma vitrine com busca, filtros e destaque para produtos próximos ao vencimento.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Possibilitar anúncios de venda e de doação, carrinho, finalização de pedido e histórico.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Garantir uma interface responsiva e publicar o sistema em ambiente acessível pela internet.</w:t>
      </w:r>
    </w:p>
    <w:p>
      <w:pPr>
        <w:pStyle w:val="Heading1"/>
      </w:pPr>
      <w:r>
        <w:t xml:space="preserve">2 CONTEXTO E OPORTUNIDADE</w:t>
      </w:r>
    </w:p>
    <w:p>
      <w:pPr>
        <w:pStyle w:val="Heading2"/>
      </w:pPr>
      <w:r>
        <w:t xml:space="preserve">2.1 O problema do desperdício</w:t>
      </w:r>
    </w:p>
    <w:p>
      <w:pPr>
        <w:spacing w:after="160" w:line="360"/>
        <w:ind w:firstLine="709"/>
        <w:jc w:val="both"/>
      </w:pPr>
      <w:r>
        <w:t xml:space="preserve">O relatório Food Waste Index 2024, do Programa das Nações Unidas para o Meio Ambiente (UNEP, 2024), estima que 1,05 bilhão de toneladas de alimentos foram desperdiçadas no mundo em 2022, o equivalente a cerca de 19% dos alimentos disponíveis aos consumidores. No mesmo período, 783 milhões de pessoas foram afetadas pela fome. Os números mostram que o problema não é apenas de produção, mas de distribuição e de aproveitamento.</w:t>
      </w:r>
    </w:p>
    <w:p>
      <w:pPr>
        <w:pStyle w:val="Heading2"/>
      </w:pPr>
      <w:r>
        <w:t xml:space="preserve">2.2 Ambiente regulatório favorável</w:t>
      </w:r>
    </w:p>
    <w:p>
      <w:pPr>
        <w:spacing w:after="160" w:line="360"/>
        <w:ind w:firstLine="709"/>
        <w:jc w:val="both"/>
      </w:pPr>
      <w:r>
        <w:t xml:space="preserve">No Brasil, a Lei nº 14.016, de 23 de junho de 2020, autoriza estabelecimentos que produzem ou fornecem alimentos a doar excedentes que estejam dentro do prazo de validade e em condições adequadas de consumo. A lei estabelece que a doação não configura relação de consumo e que o doador só responde civilmente por danos causados em caso de dolo (BRASIL, 2020). Esse marco reduz a insegurança jurídica das empresas e amplia o potencial de adesão a plataformas de doação como o FoodLoop.</w:t>
      </w:r>
    </w:p>
    <w:p>
      <w:pPr>
        <w:pStyle w:val="Heading2"/>
      </w:pPr>
      <w:r>
        <w:t xml:space="preserve">2.3 Público-alvo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 – Perfis de usuário atendidos pela plataforma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cantSplit/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Necessidade atendida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Pessoa física (doadora)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Doar alimentos que sobraram na despensa, de forma rápida e segura.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Pessoa física (consumidora)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Comprar alimentos com desconto ou receber doações perto de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Empresa (mercados, padarias, restaurantes)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Dar destino ao estoque próximo ao vencimento, recuperando parte do valor ou doando.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Instituições sociais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Localizar e reservar doações disponíveis na região.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1"/>
      </w:pPr>
      <w:r>
        <w:t xml:space="preserve">3 A SOLUÇÃO FOODLOOP</w:t>
      </w:r>
    </w:p>
    <w:p>
      <w:pPr>
        <w:spacing w:after="160" w:line="360"/>
        <w:ind w:firstLine="709"/>
        <w:jc w:val="both"/>
      </w:pPr>
      <w:r>
        <w:t xml:space="preserve">O FoodLoop funciona como um marketplace local. Quem possui alimentos cria um anúncio, escolhendo entre venda ou doação; quem procura navega pela vitrine, filtra por localização, preço, forma de entrega e validade, e finaliza o pedido. Doações aparecem com selo próprio e preço "Grátis", e pedidos compostos apenas por doações dispensam forma de pagamento. A Figura 1 apresenta o mapa de navegação entre as telas.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1 – Mapa de navegação entre as telas</w:t>
      </w:r>
      <w:r>
        <w:br/>
        <w:t xml:space="preserve"/>
      </w:r>
      <w:r>
        <w:drawing>
          <wp:inline distT="0" distB="0" distL="0" distR="0">
            <wp:extent cx="5524500" cy="2438400"/>
            <wp:effectExtent t="0" r="0" b="0" l="0"/>
            <wp:docPr id="1" name="Mapa de navegação entre as telas" descr="Mapa de navegação entre as telas" title="Mapa de navegação entre as t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pStyle w:val="Heading1"/>
      </w:pPr>
      <w:r>
        <w:t xml:space="preserve">4 LEVANTAMENTO DE REQUISITOS</w:t>
      </w:r>
    </w:p>
    <w:p>
      <w:pPr>
        <w:spacing w:after="160" w:line="360"/>
        <w:ind w:firstLine="709"/>
        <w:jc w:val="both"/>
      </w:pPr>
      <w:r>
        <w:t xml:space="preserve">O levantamento foi realizado a partir da definição do problema, da análise do público-alvo e da evolução iterativa do protótipo. Os requisitos a seguir descrevem o que já está implementado na versão publicada, identificados por código para permitir a rastreabilidade com os casos de uso.</w:t>
      </w:r>
    </w:p>
    <w:p>
      <w:pPr>
        <w:pStyle w:val="Heading2"/>
      </w:pPr>
      <w:r>
        <w:t xml:space="preserve">4.1 Atores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2 – Atores do sistema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/>
        </w:trPr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66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Visitante</w:t>
            </w:r>
          </w:p>
        </w:tc>
        <w:tc>
          <w:tcPr>
            <w:tcW w:type="dxa" w:w="66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Pessoa sem sessão ativa. Pode criar conta e fazer login.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Usuário autenticado</w:t>
            </w:r>
          </w:p>
        </w:tc>
        <w:tc>
          <w:tcPr>
            <w:tcW w:type="dxa" w:w="66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Pessoa física ou empresa com sessão ativa. Generaliza os atores abaixo.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Comprador / Recebedor</w:t>
            </w:r>
          </w:p>
        </w:tc>
        <w:tc>
          <w:tcPr>
            <w:tcW w:type="dxa" w:w="66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que explora a vitrine, compra produtos ou reserva doações.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Anunciante (Vendedor / Doador)</w:t>
            </w:r>
          </w:p>
        </w:tc>
        <w:tc>
          <w:tcPr>
            <w:tcW w:type="dxa" w:w="66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que publica anúncios de venda ou de doação.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spacing w:after="160" w:line="360"/>
        <w:ind w:firstLine="709"/>
        <w:jc w:val="both"/>
      </w:pPr>
      <w:r>
        <w:t xml:space="preserve">Um mesmo usuário pode atuar como comprador e como anunciante; os papéis são definidos pela ação realizada, e não pelo tipo de conta.</w:t>
      </w:r>
    </w:p>
    <w:p>
      <w:pPr>
        <w:pStyle w:val="Heading2"/>
      </w:pPr>
      <w:r>
        <w:t xml:space="preserve">4.2 Requisitos funcionais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3 – Requisitos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5092"/>
        <w:gridCol w:w="1200"/>
      </w:tblGrid>
      <w:tr>
        <w:trPr>
          <w:cantSplit/>
          <w:tblHeader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RF01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Cadastrar usuário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Permitir cadastro como pessoa física (CPF e data de nascimento) ou empresa (CNPJ), com nome, e-mail, telefone, cidade, UF e senha.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RF02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Validar cadastro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Validar nome (nome e sobrenome para PF), CPF com 11 ou CNPJ com 14 dígitos, e-mail, telefone com DDD, UF, senha com no mínimo 6 caracteres e confirmação.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RF03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Aplicar máscaras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Formatar CPF, CNPJ e telefone durante a digitação.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RF04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Autenticar usuário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Permitir login por e-mail e senha, com mensagem em caso de credenciais inválidas.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RF05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Encerrar sessão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Permitir sair do sistema a partir de qualquer página interna.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RF06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Controlar acesso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Redirecionar ao login quem tentar acessar páginas internas sem sessão ativa.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RF07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Exibir vitrine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Listar produtos disponíveis em cards com foto, tipo, preço ou "Grátis", validade, entrega e localização.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RF08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Exibir indicadores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Mostrar total de anúncios ativos, doações disponíveis e itens que vencem em até 7 dias.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RF09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Buscar produtos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Pesquisar por nome ou marca, com atualização em tempo real.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RF10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Filtrar produtos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Filtrar por tipo (venda ou doação), preço máximo, cidade, UF, forma de entrega, validade mínima e anunciante.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RF11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Ordenar produtos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Ordenar por vencimento mais próximo, menor preço, maior preço ou mais recentes.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RF12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Detalhar produto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Exibir dados completos do anúncio, do anunciante e sugestões de produtos relacionados.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RF13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Anunciar alimento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Cadastrar anúncio de venda ou doação com nome, marca, validade, preço (venda), cidade, UF, forma de entrega e foto.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RF14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Pré-visualizar anúncio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Mostrar em tempo real como o card do anúncio aparecerá na vitrine.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RF15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Adicionar ao carrinho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Adicionar produto ao carrinho escolhendo a quantidade.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UC05, UC06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RF16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Gerenciar carrinho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Alterar quantidades, remover itens e exibir resumo com valores de venda, doações e total.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RF17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Finalizar pedido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Registrar endereço e forma de pagamento (Pix, cartão na entrega ou dinheiro) e confirmar o pedido.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RF18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Reservar doação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Em pedidos compostos apenas por doações, dispensar a forma de pagamento.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RF19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Gerar número do pedido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Gerar código de acompanhamento e esvaziar o carrinho após a confirmação.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RF20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Exibir perfil próprio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Mostrar dados, tipo de conta, indicadores, anúncios publicados e histórico de pedidos.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UC09, UC12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RF21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Exibir perfil do anunciante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Mostrar contato, localização e anúncios de outro usuário.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UC10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RF22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Enviar mensagem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Enviar mensagem de até 500 caracteres ao anunciante.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UC11</w:t>
            </w:r>
          </w:p>
        </w:tc>
      </w:tr>
      <w:tr>
        <w:trPr>
          <w:cantSplit/>
        </w:trPr>
        <w:tc>
          <w:tcPr>
            <w:tcW w:type="dxa" w:w="78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RF23</w:t>
            </w:r>
          </w:p>
        </w:tc>
        <w:tc>
          <w:tcPr>
            <w:tcW w:type="dxa" w:w="2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Mostrar ou ocultar senha</w:t>
            </w:r>
          </w:p>
        </w:tc>
        <w:tc>
          <w:tcPr>
            <w:tcW w:type="dxa" w:w="509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Alternar a visibilidade da senha nos formulários de acesso.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UC01, UC02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4.3 Requisitos não funcionais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4 – Requisitos não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272"/>
      </w:tblGrid>
      <w:tr>
        <w:trPr>
          <w:cantSplit/>
          <w:tblHeader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Interface responsiva para computador, tablet e celular (a partir de 360 px de largura), sem rolagem horizontal. No celular, navegação em barra inferior e filtros em painel deslizante.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Mensagens de erro e de sucesso claras, em português, junto aos formulários; avisos rápidos para ações como adicionar ao carrinho.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Campos com rótulos, botões descritos para leitores de tela (aria-label), foco visível pelo teclado e respeito à preferência de movimento reduzido.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Senhas armazenadas apenas como hash PBKDF2 (SHA-256, 120.000 iterações) com salt aleatório de 16 bytes.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Todo conteúdo informado pelo usuário é tratado antes de ser exibido, prevenindo a inserção de código malicioso (XSS).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Desempenho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Páginas estáticas, sem bibliotecas externas de código; imagens dos cards carregadas sob demanda (lazy loading).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Funcionamento nos navegadores modernos com suporte à Web Crypto API (Chrome, Edge, Firefox e Safari em versões atuais).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Hospedagem estática no Netlify, com publicação automática a partir do repositório no GitHub.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Estilos centralizados em um design system (variáveis CSS) e regras de negócio concentradas em um módulo compartilhado.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Interface em português do Brasil, valores em reais (R$) e datas no formato dd/mm/aaaa.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RNF11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Imagens de produto limitadas a 1 MB e a arquivos de imagem.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RNF12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Restrição (protótipo)</w:t>
            </w:r>
          </w:p>
        </w:tc>
        <w:tc>
          <w:tcPr>
            <w:tcW w:type="dxa" w:w="6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Dados persistidos no armazenamento local do navegador (localStorage e sessionStorage).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4.4 Regras de negócio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5 – Regras de negócio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72"/>
      </w:tblGrid>
      <w:tr>
        <w:trPr>
          <w:cantSplit/>
          <w:tblHeader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RN01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 e-mail pode estar associado a apenas uma conta.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RN02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Pessoa física informa CPF e data de nascimento; empresa informa CNPJ e não precisa informar data de nascimento.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RN03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Anúncios de doação têm preço zero e são exibidos como "Grátis", com selo de doação.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RN04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Anúncios de venda devem ter preço maior que zero.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RN05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Não é possível anunciar alimento com validade anterior à data atual.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RN06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Produtos vencidos deixam de ser exibidos na vitrine automaticamente.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RN07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Produtos que vencem em até 7 dias recebem selo de urgência ("Vence em X dias").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RN08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O anunciante não pode adicionar o próprio anúncio ao carrinho.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RN09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 quantidade de cada item no carrinho varia de 1 a 10 unidades.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RN10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O carrinho é individual por usuário.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RN11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Pedidos compostos apenas por doações não exigem forma de pagamento e são registrados como "Doação".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RN12</w:t>
            </w:r>
          </w:p>
        </w:tc>
        <w:tc>
          <w:tcPr>
            <w:tcW w:type="dxa" w:w="81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Todo pedido confirmado recebe um código único (prefixo FL-) e status inicial "Confirmado".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1"/>
      </w:pPr>
      <w:r>
        <w:t xml:space="preserve">5 MODELAGEM DO SISTEMA</w:t>
      </w:r>
    </w:p>
    <w:p>
      <w:pPr>
        <w:pStyle w:val="Heading2"/>
      </w:pPr>
      <w:r>
        <w:t xml:space="preserve">5.1 Diagrama de casos de uso</w:t>
      </w:r>
    </w:p>
    <w:p>
      <w:pPr>
        <w:spacing w:after="160" w:line="360"/>
        <w:ind w:firstLine="709"/>
        <w:jc w:val="both"/>
      </w:pPr>
      <w:r>
        <w:t xml:space="preserve">A Figura 2 apresenta o diagrama de casos de uso, com os atores, as funcionalidades e os relacionamentos de inclusão («include»), extensão («extend») e generalização entre atores.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2 – Diagrama de casos de uso</w:t>
      </w:r>
      <w:r>
        <w:br/>
        <w:t xml:space="preserve"/>
      </w:r>
      <w:r>
        <w:drawing>
          <wp:inline distT="0" distB="0" distL="0" distR="0">
            <wp:extent cx="5334000" cy="4448175"/>
            <wp:effectExtent t="0" r="0" b="0" l="0"/>
            <wp:docPr id="1" name="Diagrama de casos de uso" descr="Diagrama de casos de uso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6 – Resumo dos casos de uso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1900"/>
        <w:gridCol w:w="3872"/>
      </w:tblGrid>
      <w:tr>
        <w:trPr>
          <w:cantSplit/>
          <w:tblHeader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UC01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Cadastrar conta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Visitante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Criar conta como pessoa física ou empresa.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UC02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Fazer login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Visitante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Acessar o sistema com e-mail e senha.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UC03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Sair do sistema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autenticado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Encerrar a sessão.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UC04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Explorar vitrine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Visualizar, buscar, filtrar e ordenar produtos.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UC05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Visualizar produto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Consultar os detalhes de um anúncio.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UC06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Gerenciar carrinho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Adicionar, alterar e remover itens.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UC07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Finalizar pedido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Confirmar a compra ou a reserva de doação.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UC08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Anunciar alimento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Anunciante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Publicar anúncio de venda ou de doação.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UC09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Consultar perfil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autenticado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Ver seus dados e anúncios publicados.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UC10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Ver perfil do anunciante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Consultar contato e anúncios de outro usuário.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UC11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Enviar mensagem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Enviar mensagem ao anunciante.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UC12</w:t>
            </w:r>
          </w:p>
        </w:tc>
        <w:tc>
          <w:tcPr>
            <w:tcW w:type="dxa" w:w="25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Consultar pedidos</w:t>
            </w:r>
          </w:p>
        </w:tc>
        <w:tc>
          <w:tcPr>
            <w:tcW w:type="dxa" w:w="19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Comprador</w:t>
            </w:r>
          </w:p>
        </w:tc>
        <w:tc>
          <w:tcPr>
            <w:tcW w:type="dxa" w:w="3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Acompanhar o histórico de pedidos.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5.2 Especificação dos principais casos de uso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7 – Especificação do UC01 – Cadastrar conta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O visitante não possui sessão ativa.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1. O visitante acessa a opção "Cadastre-se".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2. Escolhe "Pessoa física" ou "Empresa".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3. Preenche os dados; o sistema aplica as máscaras de CPF/CNPJ e telefone.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4. Aciona "Criar conta".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5. O sistema valida os dados e verifica se o e-mail já existe.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6. O sistema gera o salt, calcula o hash da senha, grava o usuário e inicia a sessão.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7. O sistema redireciona para a vitrine.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A1 – Dado inválido: o sistema exibe a mensagem correspondente e mantém o formulário preenchido.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A2 – E-mail já cadastrado: o sistema informa "Já existe uma conta cadastrada com este e-mail."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Usuário cadastrado e autenticado.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RF01, RF02, RF03, RF23, RN01, RN02, RNF04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8 – Especificação do UC02 – Fazer login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O visitante possui conta cadastrada.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1. O visitante acessa a tela de login.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2. Informa e-mail e senha e aciona "Entrar".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3. O sistema calcula o hash da senha informada e compara com o armazenado.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4. O sistema inicia a sessão e redireciona para a vitrine.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A1 – Campos vazios: "Preencha e-mail e senha para continuar."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A2 – Credenciais inválidas: "E-mail ou senha incorretos."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A3 – Sessão já ativa: o usuário é levado diretamente à vitrine.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Sessão ativa para o usuário.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RF04, RF06, RF23, RNF04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9 – Especificação do UC07 – Finalizar pedido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Comprador / Recebedor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Usuário autenticado com ao menos um item no carrinho.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1. No carrinho, o usuário aciona "Finalizar pedido".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2. O sistema exibe o resumo e sugere o endereço com a cidade e a UF do usuário.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3. O usuário informa o endereço e escolhe a forma de pagamento.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4. O usuário aciona "Confirmar pedido".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5. O sistema gera o código FL-, registra o pedido com status "Confirmado" e esvazia o carrinho.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6. O sistema exibe a confirmação com o número do pedido.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A1 – Somente doações: a forma de pagamento é ocultada, o botão passa a "Confirmar reserva" e o pedido é registrado como "Doação".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A2 – Endereço ausente ou pagamento não escolhido: mensagem de erro.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A3 – Carrinho vazio: o usuário é redirecionado ao carrinho.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Pedido registrado e disponível no histórico do perfil.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RF17, RF18, RF19, RN11, RN12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10 – Especificação do UC08 – Anunciar alimento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Anunciante (Vendedor / Doador)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Usuário autenticado.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1. O usuário aciona "Anunciar".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2. O sistema preenche cidade e UF com os dados do perfil.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3. O usuário escolhe "Vender" ou "Doar".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4. Envia a foto do produto, clicando ou arrastando o arquivo.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5. Informa nome, marca, validade, preço (se venda), local e forma de entrega, acompanhando a pré-visualização.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6. Aciona "Publicar".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7. O sistema valida e grava o anúncio e exibe a página do produto.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A1 – Doação: o campo de preço é ocultado e o preço registrado é zero.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A2 – Imagem inválida ou acima de 1 MB: mensagem de erro e imagem descartada.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A3 – Validade passada ou preço menor ou igual a zero: mensagem de erro.</w:t>
            </w:r>
          </w:p>
          <w:p>
            <w:pPr>
              <w:keepNext/>
              <w:spacing w:after="40" w:line="264"/>
            </w:pPr>
            <w:r>
              <w:rPr>
                <w:color w:val="1D2419"/>
                <w:sz w:val="19"/>
                <w:szCs w:val="19"/>
              </w:rPr>
              <w:t xml:space="preserve">A4 – Sem foto: o sistema utiliza uma imagem padrão.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Anúncio publicado e visível na vitrine.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EEF4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8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0" w:line="264"/>
            </w:pPr>
            <w:r>
              <w:rPr>
                <w:color w:val="1D2419"/>
                <w:sz w:val="19"/>
                <w:szCs w:val="19"/>
              </w:rPr>
              <w:t xml:space="preserve">RF13, RF14, RN03, RN04, RN05, RNF11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5.3 Modelo entidade-relacionamento</w:t>
      </w:r>
    </w:p>
    <w:p>
      <w:pPr>
        <w:spacing w:after="160" w:line="360"/>
        <w:ind w:firstLine="709"/>
        <w:jc w:val="both"/>
      </w:pPr>
      <w:r>
        <w:t xml:space="preserve">A Figura 3 apresenta o modelo entidade-relacionamento lógico, em notação pé de galinha. Um usuário pode anunciar vários produtos, realizar vários pedidos, manter itens no carrinho e enviar e receber mensagens. Cada pedido possui itens que referenciam produtos.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3 – Modelo entidade-relacionamento</w:t>
      </w:r>
      <w:r>
        <w:br/>
        <w:t xml:space="preserve"/>
      </w:r>
      <w:r>
        <w:drawing>
          <wp:inline distT="0" distB="0" distL="0" distR="0">
            <wp:extent cx="5334000" cy="4419600"/>
            <wp:effectExtent t="0" r="0" b="0" l="0"/>
            <wp:docPr id="1" name="Modelo entidade-relacionamento" descr="Modelo entidade-relacionamento" title="Modelo entidade-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spacing w:after="160" w:line="360"/>
        <w:ind w:firstLine="709"/>
        <w:jc w:val="both"/>
      </w:pPr>
      <w:r>
        <w:t xml:space="preserve">Na versão atual, por utilizar o armazenamento do navegador, alguns dados são gravados de forma desnormalizada: o produto guarda uma cópia dos dados do anunciante e o pedido guarda seus itens internamente. O modelo acima representa a estrutura lógica que deverá ser adotada na migração para um banco de dados relacional.</w:t>
      </w:r>
    </w:p>
    <w:p>
      <w:pPr>
        <w:pStyle w:val="Heading2"/>
      </w:pPr>
      <w:r>
        <w:t xml:space="preserve">5.4 Dicionário de dados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11 – Dicionário de dados – USUARIO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72"/>
      </w:tblGrid>
      <w:tr>
        <w:trPr>
          <w:cantSplit/>
          <w:tblHeader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id (PK)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Identificador único gerado pelo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tipo_conta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PF | PJ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Pessoa física ou empresa.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Nome completo ou nome da empresa.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E-mail de acesso, único e em minúsculas.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senha_hash / salt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Hash PBKDF2 da senha e salt aleatório (Base64).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telefone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Telefone com DDD.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cpf_cnpj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Somente dígitos: 11 (CPF) ou 14 (CNPJ).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cidade / uf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Localização do usuário.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data_nascimento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Obrigatória apenas para pessoa física.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data/hora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 de cadastro.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12 – Dicionário de dados – PRODUTO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72"/>
      </w:tblGrid>
      <w:tr>
        <w:trPr>
          <w:cantSplit/>
          <w:tblHeader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id (PK)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Identificador único do anúncio.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vendedor_id (FK)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que publicou o anúncio.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nome / marca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Identificação do alimento.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venda | doação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Natureza do anúncio.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preco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decimal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Preço unitário em R$; zero quando doação.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cidade / uf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 de retirada ou de origem da entrega.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entrega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sim | não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Indica se o anunciante faz entrega.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validade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 de validade do alimento.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imagem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Foto do produto (imagem codificada ou caminho).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data/hora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 de publicação.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13 – Dicionário de dados – PEDIDO e demais entidades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72"/>
      </w:tblGrid>
      <w:tr>
        <w:trPr>
          <w:cantSplit/>
          <w:tblHeader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id (PK)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Código do pedido no formato FL-XXXX.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usuario_id (FK)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que realizou o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endereco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Endereço de entrega ou de retirada.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Pix, Cartão na entrega, Dinheiro ou Doação.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decimal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Soma dos subtotais dos itens.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texto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Situação do pedido (inicialmente "Confirmado").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data/hora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Data do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ITEM_PEDIDO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—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pedido_id e produto_id (PK/FK), nome do produto, preço unitário, quantidade e subtotal.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ITEM_CARRINHO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—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usuario_id e produto_id (PK/FK) e quantidade (1 a 10).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MENSAGEM</w:t>
            </w:r>
          </w:p>
        </w:tc>
        <w:tc>
          <w:tcPr>
            <w:tcW w:type="dxa" w:w="17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—</w:t>
            </w:r>
          </w:p>
        </w:tc>
        <w:tc>
          <w:tcPr>
            <w:tcW w:type="dxa" w:w="5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id (PK), remetente_id e destinatario_id (FK), texto (até 500 caracteres) e data de envio.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1"/>
      </w:pPr>
      <w:r>
        <w:t xml:space="preserve">6 TELAS DO SISTEMA</w:t>
      </w:r>
    </w:p>
    <w:p>
      <w:pPr>
        <w:spacing w:after="160" w:line="360"/>
        <w:ind w:firstLine="709"/>
        <w:jc w:val="both"/>
      </w:pPr>
      <w:r>
        <w:t xml:space="preserve">As figuras a seguir apresentam as principais telas da versão publicada, acessível em https://foodloop-unigoias.netlify.app.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4 – Tela de login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Tela de login" descr="Tela de login" titl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5 – Vitrine com busca, filtros e selos de validade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Vitrine com busca, filtros e selos de validade" descr="Vitrine com busca, filtros e selos de validade" title="Vitrine com busca, filtros e selos de val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6 – Detalhe de um produto anunciado como doação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Detalhe de um produto anunciado como doação" descr="Detalhe de um produto anunciado como doação" title="Detalhe de um produto anunciado como do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7 – Formulário de anúncio com pré-visualização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Formulário de anúncio com pré-visualização" descr="Formulário de anúncio com pré-visualização" title="Formulário de anúncio com pré-visualiz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8 – Finalização do pedido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Finalização do pedido" descr="Finalização do pedido" title="Finalização do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9 – Perfil do usuário com anúncios e pedidos</w:t>
      </w:r>
      <w:r>
        <w:br/>
        <w:t xml:space="preserve"/>
      </w:r>
      <w:r>
        <w:drawing>
          <wp:inline distT="0" distB="0" distL="0" distR="0">
            <wp:extent cx="4953000" cy="3095625"/>
            <wp:effectExtent t="0" r="0" b="0" l="0"/>
            <wp:docPr id="1" name="Perfil do usuário com anúncios e pedidos" descr="Perfil do usuário com anúncios e pedidos" title="Perfil do usuário com anúncios e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keepLines/>
        <w:spacing w:after="240" w:before="120"/>
        <w:jc w:val="center"/>
      </w:pPr>
      <w:r>
        <w:rPr>
          <w:b/>
          <w:bCs/>
          <w:color w:val="1D2419"/>
          <w:sz w:val="20"/>
          <w:szCs w:val="20"/>
        </w:rPr>
        <w:t xml:space="preserve">Figura 10 – Versão para celular: vitrine e detalhe do produto</w:t>
      </w:r>
      <w:r>
        <w:br/>
        <w:t xml:space="preserve"/>
      </w:r>
      <w:r>
        <w:drawing>
          <wp:inline distT="0" distB="0" distL="0" distR="0">
            <wp:extent cx="3048000" cy="3143250"/>
            <wp:effectExtent t="0" r="0" b="0" l="0"/>
            <wp:docPr id="1" name="Versão para celular: vitrine e detalhe do produto" descr="Versão para celular: vitrine e detalhe do produto" title="Versão para celular: vitrine e detalhe do produ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6552"/>
          <w:sz w:val="18"/>
          <w:szCs w:val="18"/>
        </w:rPr>
        <w:br/>
        <w:t xml:space="preserve">Fonte: elaborado pelos autores (2026).</w:t>
      </w:r>
    </w:p>
    <w:p>
      <w:pPr>
        <w:pStyle w:val="Heading1"/>
      </w:pPr>
      <w:r>
        <w:t xml:space="preserve">7 ARQUITETURA E TECNOLOGIA</w:t>
      </w:r>
    </w:p>
    <w:p>
      <w:pPr>
        <w:pStyle w:val="Heading2"/>
      </w:pPr>
      <w:r>
        <w:t xml:space="preserve">7.1 Linguagens e tecnologias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14 – Linguagens e tecnologias utilizadas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cantSplit/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HTML5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Estrutura semântica das páginas.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CSS3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Estilos, layout com Flexbox e Grid, variáveis (custom properties) e media queries para responsividade.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JavaScript (ES2020+)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Regras de negócio, validações, máscaras, renderização dinâmica e eventos da interface.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JSON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Formato dos dados persistidos.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Web Storage API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localStorage (dados) e sessionStorage (sessão do usuário).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Web Crypto API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Hash de senhas (PBKDF2), salt aleatório e geração de identificadores.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FileReader e Drag and Drop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Leitura da foto do produto e envio por arrastar e soltar.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SVG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Ícones próprios da interface.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Google Fonts (Nunito)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Tipografia.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Git e GitHub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Versionamento do código-fonte.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Netlify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Hospedagem e publicação contínua (configuração em netlify.toml).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Playwright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Testes automatizados de interface, de ponta a ponta.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Python (http.server)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Servidor local para executar o projeto durante o desenvolvimento.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7.2 Estrutura do projeto</w:t>
      </w:r>
    </w:p>
    <w:p>
      <w:pPr>
        <w:spacing w:after="160" w:line="360"/>
        <w:ind w:firstLine="709"/>
        <w:jc w:val="both"/>
      </w:pPr>
      <w:r>
        <w:t xml:space="preserve">O código está organizado em uma pasta por tela e uma pasta compartilhada, conforme a estrutura abaixo.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FoodLoop/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index.html                 redireciona para o login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netlify.toml               configuração de hospedagem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shared/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│   ├── app.js                 regras de negócio e dados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│   ├── layout.js              cabeçalho, ícones, card de produto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│   ├── style.css              design system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│   └── auth.css               layout de login e cadastro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telaLogin/                login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telaCadastro/             cadastro PF/PJ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paginaInicial/            vitrine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comprarProduto/           detalhe do produto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cadastroProduto/          anunciar alimento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carrinhoCompra/           carrinho e finalização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├── perfilCliente/            perfil próprio e do anunciante</w:t>
      </w:r>
    </w:p>
    <w:p>
      <w:pPr>
        <w:shd w:fill="F4F2EC" w:color="auto" w:val="clear"/>
        <w:spacing w:after="0" w:line="240"/>
        <w:ind w:left="400"/>
      </w:pPr>
      <w:r>
        <w:rPr>
          <w:rFonts w:ascii="Courier New" w:cs="Courier New" w:eastAsia="Courier New" w:hAnsi="Courier New"/>
          <w:color w:val="1D2419"/>
          <w:sz w:val="17"/>
          <w:szCs w:val="17"/>
        </w:rPr>
        <w:t xml:space="preserve">└── fotos/                    logo e imagens</w:t>
      </w:r>
    </w:p>
    <w:p>
      <w:pPr>
        <w:spacing w:after="160"/>
      </w:pPr>
    </w:p>
    <w:p>
      <w:pPr>
        <w:pStyle w:val="Heading2"/>
      </w:pPr>
      <w:r>
        <w:t xml:space="preserve">7.3 Camadas da aplicação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15 – Camadas da aplicação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cantSplit/>
          <w:tblHeader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Páginas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HTML, CSS e JavaScript próprios de cada tela.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Design system (shared/style.css)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Cores, tipografia, botões, formulários, cards e selos usados em todo o site.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Componentes (shared/layout.js)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Cabeçalho, navegação para celular, ícones, card de produto e avisos.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Regras de negócio (shared/app.js)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Cadastro, autenticação, produtos, carrinho, pedidos e mensagens.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6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localStorage e sessionStorage do navegador.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7.4 Persistência de dados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16 – Estruturas de armazenamento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cantSplit/>
          <w:tblHeader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 de armazenamento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foodloop_users_v1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Lista de usuários (com hash e salt da senha).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foodloop_products_v1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Lista de produtos anunciados.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foodloop_cart_v1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Carrinhos, indexados pelo identificador do usuário.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foodloop_orders_v1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Pedidos e seus itens.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foodloop_messages_v1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Mensagens enviadas aos anunciantes.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foodloop_session_v1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Usuário autenticado (sessionStorage).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foodloop_seed_version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Versão dos produtos de exemplo.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2"/>
      </w:pPr>
      <w:r>
        <w:t xml:space="preserve">7.5 Segurança e validações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Senhas: </w:t>
      </w:r>
      <w:r>
        <w:t xml:space="preserve">nunca armazenadas em texto puro; utiliza-se PBKDF2 com 120.000 iterações e salt aleatório.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Conteúdo: </w:t>
      </w:r>
      <w:r>
        <w:t xml:space="preserve">todo texto informado pelo usuário é tratado antes de ser exibido (os caracteres especiais do HTML são convertidos), o que impede a inserção de código malicioso, ataque conhecido como XSS.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Validações: </w:t>
      </w:r>
      <w:r>
        <w:t xml:space="preserve">aplicadas no cadastro, no anúncio e na finalização do pedido, conforme os requisitos RF02, RF13 e RF17.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Acesso: </w:t>
      </w:r>
      <w:r>
        <w:t xml:space="preserve">páginas internas exigem autenticação; o carrinho é individual por usuário.</w:t>
      </w:r>
    </w:p>
    <w:p>
      <w:pPr>
        <w:pStyle w:val="Heading1"/>
      </w:pPr>
      <w:r>
        <w:t xml:space="preserve">8 METODOLOGIA E TESTES</w:t>
      </w:r>
    </w:p>
    <w:p>
      <w:pPr>
        <w:pStyle w:val="Heading2"/>
      </w:pPr>
      <w:r>
        <w:t xml:space="preserve">8.1 Metodologia de desenvolvimento</w:t>
      </w:r>
    </w:p>
    <w:p>
      <w:pPr>
        <w:spacing w:after="160" w:line="360"/>
        <w:ind w:firstLine="709"/>
        <w:jc w:val="both"/>
      </w:pPr>
      <w:r>
        <w:t xml:space="preserve">O desenvolvimento seguiu um processo iterativo e incremental, dividido nas etapas abaixo.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Levantamento: </w:t>
      </w:r>
      <w:r>
        <w:t xml:space="preserve">definição do problema, do público-alvo, dos requisitos e das regras de negócio.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Modelagem: </w:t>
      </w:r>
      <w:r>
        <w:t xml:space="preserve">elaboração dos casos de uso e do modelo entidade-relacionamento.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Prototipação: </w:t>
      </w:r>
      <w:r>
        <w:t xml:space="preserve">construção da primeira versão funcional com os fluxos de cadastro, vitrine e compra.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Evolução da interface: </w:t>
      </w:r>
      <w:r>
        <w:t xml:space="preserve">criação de um design system único, inclusão da doação e do cadastro PF/PJ, e adaptação para celular.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Testes: </w:t>
      </w:r>
      <w:r>
        <w:t xml:space="preserve">testes automatizados de ponta a ponta em navegador.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b/>
          <w:bCs/>
        </w:rPr>
        <w:t xml:space="preserve">Publicação: </w:t>
      </w:r>
      <w:r>
        <w:t xml:space="preserve">versionamento no GitHub e implantação contínua no Netlify.</w:t>
      </w:r>
    </w:p>
    <w:p>
      <w:pPr>
        <w:pStyle w:val="Heading2"/>
      </w:pPr>
      <w:r>
        <w:t xml:space="preserve">8.2 Testes realizados</w:t>
      </w:r>
    </w:p>
    <w:p>
      <w:pPr>
        <w:spacing w:after="160" w:line="360"/>
        <w:ind w:firstLine="709"/>
        <w:jc w:val="both"/>
      </w:pPr>
      <w:r>
        <w:t xml:space="preserve">Os testes foram executados com a ferramenta Playwright em navegador Chromium, nas resoluções de computador (1366 px) e de celular (390 px e 360 px).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17 – Casos de teste executados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472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CT01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Cadastro de pessoa física com dados válidos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Conta criada e acesso à vitrine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CT02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Cadastro de empresa com máscaras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CNPJ e telefone formatados; conta criada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CT03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Filtro "Doações" na vitrine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Somente doações listadas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CT04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Adicionar produto com quantidade 2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Item no carrinho e contador atualizado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CT05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Finalizar pedido com venda e doação via Pix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Pedido confirmado com código FL-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CT06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Publicar anúncio de doação com foto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Anúncio exibido como "Grátis"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CT07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Perfil próprio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Anúncios e pedidos exibidos nas abas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CT08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Perfil do anunciante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Contato e anúncios exibidos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CT09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Todas as páginas em tela de 360 px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Sem rolagem horizontal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CT10</w:t>
            </w:r>
          </w:p>
        </w:tc>
        <w:tc>
          <w:tcPr>
            <w:tcW w:type="dxa" w:w="36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Console do navegador durante os fluxos</w:t>
            </w:r>
          </w:p>
        </w:tc>
        <w:tc>
          <w:tcPr>
            <w:tcW w:type="dxa" w:w="34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Nenhum erro de JavaScript</w:t>
            </w:r>
          </w:p>
        </w:tc>
        <w:tc>
          <w:tcPr>
            <w:tcW w:type="dxa" w:w="12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Aprovado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1"/>
      </w:pPr>
      <w:r>
        <w:t xml:space="preserve">9 MODELO DE NEGÓCIO E POTENCIAL</w:t>
      </w:r>
    </w:p>
    <w:p>
      <w:pPr>
        <w:spacing w:after="160" w:line="360"/>
        <w:ind w:firstLine="709"/>
        <w:jc w:val="both"/>
      </w:pPr>
      <w:r>
        <w:t xml:space="preserve">Para um comprador ou investidor, o FoodLoop representa uma base pronta para um negócio de impacto socioambiental. As possíveis fontes de receita, a serem validadas com o mercado, incluem: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Taxa sobre vendas: </w:t>
      </w:r>
      <w:r>
        <w:t xml:space="preserve">percentual sobre cada transação de venda; doações permanecem gratuitas.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Plano para empresas: </w:t>
      </w:r>
      <w:r>
        <w:t xml:space="preserve">assinatura com recursos como anúncios em lote, relatórios de impacto e selo de parceiro.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Destaque de anúncios: </w:t>
      </w:r>
      <w:r>
        <w:t xml:space="preserve">posicionamento pago na vitrine para produtos com vencimento próximo.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Relatórios ESG: </w:t>
      </w:r>
      <w:r>
        <w:t xml:space="preserve">indicadores de alimentos salvos e doados, úteis para metas de sustentabilidade das empresas.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Parcerias: </w:t>
      </w:r>
      <w:r>
        <w:t xml:space="preserve">convênios com redes varejistas, bancos de alimentos e poder público.</w:t>
      </w:r>
    </w:p>
    <w:p>
      <w:pPr>
        <w:spacing w:after="160" w:line="360"/>
        <w:ind w:firstLine="709"/>
        <w:jc w:val="both"/>
      </w:pPr>
      <w:r>
        <w:t xml:space="preserve">Entre os diferenciais competitivos estão o foco simultâneo em venda e doação, o atendimento a pessoas físicas e empresas na mesma plataforma, o baixo custo de operação (site estático, sem servidor próprio) e o alinhamento com a Lei nº 14.016/2020.</w:t>
      </w:r>
    </w:p>
    <w:p>
      <w:pPr>
        <w:pStyle w:val="Heading1"/>
      </w:pPr>
      <w:r>
        <w:t xml:space="preserve">10 ENTREGÁVEIS E ESTÁGIO ATUAL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18 – Itens entregues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cantSplit/>
          <w:tblHeader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Código-fonte completo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Disponível no repositório GitHub do projeto.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Site publicado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Em funcionamento em foodloop-unigoias.netlify.app.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Documentação de software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Requisitos, casos de uso, modelo entidade-relacionamento, dicionário de dados e testes (este documento).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Logo, paleta de cores, tipografia e componentes de interface.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Materiais de apresentação</w:t>
            </w:r>
          </w:p>
        </w:tc>
        <w:tc>
          <w:tcPr>
            <w:tcW w:type="dxa" w:w="60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README técnico e apresentação em slides.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spacing w:after="160" w:line="360"/>
        <w:ind w:firstLine="709"/>
        <w:jc w:val="both"/>
      </w:pPr>
      <w:r>
        <w:t xml:space="preserve">O sistema encontra-se em estágio de protótipo funcional (MVP). As principais limitações atuais são: os dados ficam salvos apenas no navegador de cada usuário, de modo que usuários diferentes não compartilham anúncios; e-mail e documentos não são verificados; e o pagamento é simulado.</w:t>
      </w:r>
    </w:p>
    <w:p>
      <w:pPr>
        <w:pStyle w:val="Heading1"/>
      </w:pPr>
      <w:r>
        <w:t xml:space="preserve">11 PLANO DE EVOLUÇÃO</w:t>
      </w:r>
    </w:p>
    <w:p>
      <w:pPr>
        <w:keepNext/>
        <w:spacing w:after="80" w:before="160"/>
        <w:jc w:val="center"/>
      </w:pPr>
      <w:r>
        <w:rPr>
          <w:b/>
          <w:bCs/>
          <w:sz w:val="20"/>
          <w:szCs w:val="20"/>
        </w:rPr>
        <w:t xml:space="preserve">Quadro 19 – Roteiro de evolução do produto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2"/>
      </w:tblGrid>
      <w:tr>
        <w:trPr>
          <w:cantSplit/>
          <w:tblHeader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7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2F6F1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Entregas previstas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Fase 1</w:t>
            </w:r>
          </w:p>
        </w:tc>
        <w:tc>
          <w:tcPr>
            <w:tcW w:type="dxa" w:w="7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Banco de dados relacional e autenticação em nuvem (por exemplo, Supabase ou Firebase), seguindo o modelo entidade-relacionamento deste documento.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Fase 2</w:t>
            </w:r>
          </w:p>
        </w:tc>
        <w:tc>
          <w:tcPr>
            <w:tcW w:type="dxa" w:w="7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Verificação de e-mail e de CPF/CNPJ, termos de uso e política de privacidade (LGPD).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Fase 3</w:t>
            </w:r>
          </w:p>
        </w:tc>
        <w:tc>
          <w:tcPr>
            <w:tcW w:type="dxa" w:w="7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Pagamento via Pix integrado, chat em tempo real e notificações.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/>
                <w:bCs/>
                <w:color w:val="1F4A14"/>
                <w:sz w:val="19"/>
                <w:szCs w:val="19"/>
              </w:rPr>
              <w:t xml:space="preserve">Fase 4</w:t>
            </w:r>
          </w:p>
        </w:tc>
        <w:tc>
          <w:tcPr>
            <w:tcW w:type="dxa" w:w="7272"/>
            <w:tcBorders>
              <w:top w:val="single" w:color="D9D3C4" w:sz="4"/>
              <w:left w:val="single" w:color="D9D3C4" w:sz="4"/>
              <w:bottom w:val="single" w:color="D9D3C4" w:sz="4"/>
              <w:right w:val="single" w:color="D9D3C4" w:sz="4"/>
            </w:tcBorders>
            <w:shd w:fill="F6F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b w:val="false"/>
                <w:bCs w:val="false"/>
                <w:color w:val="1D2419"/>
                <w:sz w:val="19"/>
                <w:szCs w:val="19"/>
              </w:rPr>
              <w:t xml:space="preserve">Busca por mapa e geolocalização, painel de impacto e aplicativo móvel.</w:t>
            </w:r>
          </w:p>
        </w:tc>
      </w:tr>
    </w:tbl>
    <w:p>
      <w:pPr>
        <w:spacing w:after="240" w:before="60"/>
        <w:jc w:val="center"/>
      </w:pPr>
      <w:r>
        <w:rPr>
          <w:color w:val="5B6552"/>
          <w:sz w:val="18"/>
          <w:szCs w:val="18"/>
        </w:rPr>
        <w:t xml:space="preserve">Fonte: elaborado pelos autores (2026).</w:t>
      </w:r>
    </w:p>
    <w:p>
      <w:pPr>
        <w:pStyle w:val="Heading1"/>
      </w:pPr>
      <w:r>
        <w:t xml:space="preserve">12 CONCLUSÃO</w:t>
      </w:r>
    </w:p>
    <w:p>
      <w:pPr>
        <w:spacing w:after="160" w:line="360"/>
        <w:ind w:firstLine="709"/>
        <w:jc w:val="both"/>
      </w:pPr>
      <w:r>
        <w:t xml:space="preserve">O FoodLoop demonstra que é possível, com tecnologia simples e de baixo custo, criar um canal eficiente para reduzir o desperdício de alimentos. O levantamento de requisitos e a modelagem apresentados documentam de forma rastreável tudo o que já foi implementado, e servem de base para a evolução do produto. A plataforma atende pessoas físicas e empresas, trata venda e doação com a mesma facilidade e já está publicada e funcional. Com a migração para um banco de dados em nuvem e as melhorias previstas, o projeto tem condições de se tornar um produto comercial de impacto social, alinhado à legislação brasileira e às metas globais de redução do desperdício.</w:t>
      </w:r>
    </w:p>
    <w:p>
      <w:pPr>
        <w:pStyle w:val="Heading1"/>
      </w:pPr>
      <w:r>
        <w:t xml:space="preserve">REFERÊNCIAS</w:t>
      </w:r>
    </w:p>
    <w:p>
      <w:pPr>
        <w:spacing w:after="160" w:line="360"/>
        <w:jc w:val="left"/>
      </w:pPr>
      <w:r>
        <w:t xml:space="preserve">BRASIL. Lei nº 14.016, de 23 de junho de 2020. Dispõe sobre o combate ao desperdício de alimentos e a doação de excedentes de alimentos para o consumo humano. Diário Oficial da União, Brasília, DF, 24 jun. 2020.</w:t>
      </w:r>
    </w:p>
    <w:p>
      <w:pPr>
        <w:spacing w:after="160" w:line="360"/>
        <w:jc w:val="left"/>
      </w:pPr>
      <w:r>
        <w:t xml:space="preserve">UNITED NATIONS ENVIRONMENT PROGRAMME (UNEP). Food Waste Index Report 2024: think eat save – tracking progress to halve global food waste. Nairobi: UNEP, 2024. Disponível em: https://www.unep.org/resources/publication/food-waste-index-report-2024. Acesso em: 3 out. 2026.</w:t>
      </w:r>
    </w:p>
    <w:p>
      <w:pPr>
        <w:spacing w:after="160" w:line="360"/>
        <w:jc w:val="left"/>
      </w:pPr>
      <w:r>
        <w:t xml:space="preserve">FOODLOOP. Repositório do projeto. GitHub, 2026. Disponível em: [link do repositório]. Acesso em: 3 out.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5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52"/>
        <w:sz w:val="18"/>
        <w:szCs w:val="18"/>
      </w:rPr>
      <w:t xml:space="preserve">FoodLoop – Documento técnico e comercial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2419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8D67F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A1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F6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85fef08f269573600444c9cef96c87ff72cd031.png"/><Relationship Id="rId12" Type="http://schemas.openxmlformats.org/officeDocument/2006/relationships/image" Target="media/bb350f4ba54150522841b6be2332594fd0c2ae90.jpg"/><Relationship Id="rId13" Type="http://schemas.openxmlformats.org/officeDocument/2006/relationships/image" Target="media/63c92bb7c28685d0427b623ecfc6dfd2fc4936f0.jpg"/><Relationship Id="rId14" Type="http://schemas.openxmlformats.org/officeDocument/2006/relationships/image" Target="media/3c4fd860dfc17141e91c2a7aa852bd1c0f07e31c.jpg"/><Relationship Id="rId15" Type="http://schemas.openxmlformats.org/officeDocument/2006/relationships/image" Target="media/a32b533c7951d117ccd97c3fc67ef4a57808ed00.jpg"/><Relationship Id="rId16" Type="http://schemas.openxmlformats.org/officeDocument/2006/relationships/image" Target="media/14ef87c9782041b635725ae72ebb3f6271a5a85b.jpg"/><Relationship Id="rId17" Type="http://schemas.openxmlformats.org/officeDocument/2006/relationships/image" Target="media/ab6dc8392d17d7959cc1bc563064e0e9a8d9e5da.jpg"/><Relationship Id="rId18" Type="http://schemas.openxmlformats.org/officeDocument/2006/relationships/image" Target="media/d5d5604f3f9463327462b0ae035d4b8e29021942.jpg"/><Relationship Id="rId19" Type="http://schemas.openxmlformats.org/officeDocument/2006/relationships/image" Target="media/f7bc7d051959c9d7b556a1904eee93ec5c4022c2.jpg"/><Relationship Id="rId20" Type="http://schemas.openxmlformats.org/officeDocument/2006/relationships/image" Target="media/88d8eedad17bab634e4be7563fca7344bb82f2e7.jpg"/><Relationship Id="rId21" Type="http://schemas.openxmlformats.org/officeDocument/2006/relationships/image" Target="media/b7f9abd6859b16082e1d6186ee04d711de2b05dc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FoodLoop – Documento técnico e comercial do projeto</dc:title>
  <dc:creator>Moisés Martins de Oliveira Junior; Gustavo Augusto Cardoso de Carvalho; João Vittor Ramos da Silva</dc:creator>
  <cp:lastModifiedBy>Un-named</cp:lastModifiedBy>
  <cp:revision>1</cp:revision>
  <dcterms:created xsi:type="dcterms:W3CDTF">2026-10-03T14:48:43.189Z</dcterms:created>
  <dcterms:modified xsi:type="dcterms:W3CDTF">2026-10-03T14:48:43.189Z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