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560" w:lineRule="auto"/>
        <w:jc w:val="center"/>
        <w:rPr/>
      </w:pPr>
      <w:r w:rsidDel="00000000" w:rsidR="00000000" w:rsidRPr="00000000">
        <w:rPr>
          <w:rFonts w:ascii="Arial" w:cs="Arial" w:eastAsia="Arial" w:hAnsi="Arial"/>
          <w:b w:val="1"/>
          <w:bCs w:val="1"/>
          <w:smallCaps w:val="1"/>
          <w:color w:val="1f4e7a"/>
          <w:sz w:val="44"/>
          <w:szCs w:val="44"/>
          <w:rtl w:val="0"/>
        </w:rPr>
        <w:t xml:space="preserve">PRE-INFORME DE ARQUITECTURA V3</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color w:val="2e75b6"/>
          <w:sz w:val="26"/>
          <w:szCs w:val="26"/>
          <w:rtl w:val="0"/>
        </w:rPr>
        <w:t xml:space="preserve">Validación Docente — Municipalidad Valle del Sol</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color w:val="5f5e5a"/>
          <w:sz w:val="22"/>
          <w:szCs w:val="22"/>
          <w:rtl w:val="0"/>
        </w:rPr>
        <w:t xml:space="preserve">Plataforma Inteligente de Gestión y Prevención de Incendios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f4e7a"/>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color w:val="1a1a18"/>
                <w:sz w:val="20"/>
                <w:szCs w:val="20"/>
                <w:rtl w:val="0"/>
              </w:rPr>
              <w:t xml:space="preserve">Municipalidad Valle del Sol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4e7a"/>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1a1a18"/>
                <w:sz w:val="20"/>
                <w:szCs w:val="20"/>
                <w:rtl w:val="0"/>
              </w:rPr>
              <w:t xml:space="preserve">v</w:t>
            </w:r>
            <w:r w:rsidDel="00000000" w:rsidR="00000000" w:rsidRPr="00000000">
              <w:rPr>
                <w:color w:val="1a1a18"/>
                <w:sz w:val="20"/>
                <w:szCs w:val="20"/>
                <w:rtl w:val="0"/>
              </w:rPr>
              <w:t xml:space="preserve">1</w:t>
            </w:r>
            <w:r w:rsidDel="00000000" w:rsidR="00000000" w:rsidRPr="00000000">
              <w:rPr>
                <w:rFonts w:ascii="Arial" w:cs="Arial" w:eastAsia="Arial" w:hAnsi="Arial"/>
                <w:color w:val="1a1a18"/>
                <w:sz w:val="20"/>
                <w:szCs w:val="20"/>
                <w:rtl w:val="0"/>
              </w:rPr>
              <w:t xml:space="preserve">.0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1f4e7a"/>
                <w:sz w:val="20"/>
                <w:szCs w:val="20"/>
                <w:rtl w:val="0"/>
              </w:rPr>
              <w:t xml:space="preserve">Tipo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color w:val="1a1a18"/>
                <w:sz w:val="20"/>
                <w:szCs w:val="20"/>
                <w:rtl w:val="0"/>
              </w:rPr>
              <w:t xml:space="preserve">Pre-informe para retroalimentación docente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a"/>
                <w:sz w:val="20"/>
                <w:szCs w:val="20"/>
                <w:rtl w:val="0"/>
              </w:rPr>
              <w:t xml:space="preserve">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1a1a18"/>
                <w:sz w:val="20"/>
                <w:szCs w:val="20"/>
                <w:rtl w:val="0"/>
              </w:rPr>
              <w:t xml:space="preserve">Grupo de 3 integrantes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a"/>
                <w:sz w:val="20"/>
                <w:szCs w:val="20"/>
                <w:rtl w:val="0"/>
              </w:rPr>
              <w:t xml:space="preserve">Etapa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a1a18"/>
                <w:sz w:val="20"/>
                <w:szCs w:val="20"/>
                <w:rtl w:val="0"/>
              </w:rPr>
              <w:t xml:space="preserve">Diseño de arquitectura (Parcial 1) — previo al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4e7a"/>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a1a18"/>
                <w:sz w:val="20"/>
                <w:szCs w:val="20"/>
                <w:rtl w:val="0"/>
              </w:rPr>
              <w:t xml:space="preserve">Validar arquitectura definitiva y obtener feedback antes de iniciar el código</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e75b6" w:space="4" w:sz="6" w:val="single"/>
        </w:pBdr>
        <w:spacing w:after="100" w:before="280" w:lineRule="auto"/>
        <w:rPr/>
      </w:pPr>
      <w:r w:rsidDel="00000000" w:rsidR="00000000" w:rsidRPr="00000000">
        <w:rPr>
          <w:rFonts w:ascii="Arial" w:cs="Arial" w:eastAsia="Arial" w:hAnsi="Arial"/>
          <w:b w:val="1"/>
          <w:bCs w:val="1"/>
          <w:color w:val="1f4e7a"/>
          <w:sz w:val="28"/>
          <w:szCs w:val="28"/>
          <w:rtl w:val="0"/>
        </w:rPr>
        <w:t xml:space="preserve">1. </w:t>
      </w:r>
      <w:r w:rsidDel="00000000" w:rsidR="00000000" w:rsidRPr="00000000">
        <w:rPr>
          <w:rtl w:val="0"/>
        </w:rPr>
        <w:t xml:space="preserve">Contexto y objetivo del documento</w:t>
      </w:r>
    </w:p>
    <w:p w:rsidR="00000000" w:rsidDel="00000000" w:rsidP="00000000" w:rsidRDefault="00000000" w:rsidRPr="00000000" w14:paraId="00000012">
      <w:pPr>
        <w:spacing w:after="60" w:before="60" w:lineRule="auto"/>
        <w:jc w:val="both"/>
        <w:rPr>
          <w:color w:val="1a1a18"/>
        </w:rPr>
      </w:pPr>
      <w:r w:rsidDel="00000000" w:rsidR="00000000" w:rsidRPr="00000000">
        <w:rPr>
          <w:color w:val="1a1a18"/>
          <w:rtl w:val="0"/>
        </w:rPr>
        <w:t xml:space="preserve">Este documento presenta el diseño de arquitectura propuesto para la plataforma de gestión de incendios de la Municipalidad de Valle del Sol. Su propósito es obtener retroalimentación del docente antes de iniciar el desarrollo, validar las decisiones técnicas tomadas y confirmar que el enfoque está alineado con los requisitos del curso.</w:t>
        <w:br w:type="textWrapping"/>
        <w:t xml:space="preserve">   Cada decisión fue evaluada bajo criterios de viabilidad técnica, costo operativo, coherencia con el ecosistema AWS y pertinencia académica.</w:t>
      </w:r>
    </w:p>
    <w:p w:rsidR="00000000" w:rsidDel="00000000" w:rsidP="00000000" w:rsidRDefault="00000000" w:rsidRPr="00000000" w14:paraId="00000013">
      <w:pPr>
        <w:spacing w:after="60" w:before="60" w:lineRule="auto"/>
        <w:jc w:val="both"/>
        <w:rPr>
          <w:color w:val="1a1a18"/>
        </w:rPr>
      </w:pP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15">
            <w:pPr>
              <w:spacing w:after="50" w:lineRule="auto"/>
              <w:rPr/>
            </w:pPr>
            <w:r w:rsidDel="00000000" w:rsidR="00000000" w:rsidRPr="00000000">
              <w:rPr>
                <w:b w:val="1"/>
                <w:bCs w:val="1"/>
                <w:color w:val="2e75b6"/>
                <w:sz w:val="20"/>
                <w:szCs w:val="20"/>
                <w:rtl w:val="0"/>
              </w:rPr>
              <w:t xml:space="preserve">Estado actual del equipo</w:t>
            </w:r>
            <w:r w:rsidDel="00000000" w:rsidR="00000000" w:rsidRPr="00000000">
              <w:rPr>
                <w:rtl w:val="0"/>
              </w:rPr>
            </w:r>
          </w:p>
          <w:p w:rsidR="00000000" w:rsidDel="00000000" w:rsidP="00000000" w:rsidRDefault="00000000" w:rsidRPr="00000000" w14:paraId="00000016">
            <w:pPr>
              <w:rPr/>
            </w:pPr>
            <w:r w:rsidDel="00000000" w:rsidR="00000000" w:rsidRPr="00000000">
              <w:rPr>
                <w:color w:val="1a1a18"/>
                <w:sz w:val="20"/>
                <w:szCs w:val="20"/>
                <w:rtl w:val="0"/>
              </w:rPr>
              <w:t xml:space="preserve">Todas las decisiones de arquitectura han sido definidas y documentadas. El equipo aún no ha escrito código. Este es el momento óptimo para recibir retroalimentación, ya que cualquier ajuste se puede incorporar sin retrabajo de desarrollo.</w:t>
            </w:r>
            <w:r w:rsidDel="00000000" w:rsidR="00000000" w:rsidRPr="00000000">
              <w:rPr>
                <w:rtl w:val="0"/>
              </w:rPr>
            </w:r>
          </w:p>
        </w:tc>
      </w:tr>
    </w:tbl>
    <w:p w:rsidR="00000000" w:rsidDel="00000000" w:rsidP="00000000" w:rsidRDefault="00000000" w:rsidRPr="00000000" w14:paraId="00000017">
      <w:pPr>
        <w:spacing w:after="60" w:lineRule="auto"/>
        <w:rPr/>
      </w:pPr>
      <w:r w:rsidDel="00000000" w:rsidR="00000000" w:rsidRPr="00000000">
        <w:rPr>
          <w:rtl w:val="0"/>
        </w:rPr>
      </w:r>
    </w:p>
    <w:p w:rsidR="00000000" w:rsidDel="00000000" w:rsidP="00000000" w:rsidRDefault="00000000" w:rsidRPr="00000000" w14:paraId="00000018">
      <w:pPr>
        <w:pStyle w:val="Heading1"/>
        <w:pBdr>
          <w:bottom w:color="2e75b6" w:space="4" w:sz="6" w:val="single"/>
        </w:pBdr>
        <w:rPr/>
      </w:pPr>
      <w:bookmarkStart w:colFirst="0" w:colLast="0" w:name="_heading=h.8sxtmg4861u1" w:id="0"/>
      <w:bookmarkEnd w:id="0"/>
      <w:r w:rsidDel="00000000" w:rsidR="00000000" w:rsidRPr="00000000">
        <w:rPr>
          <w:rtl w:val="0"/>
        </w:rPr>
        <w:t xml:space="preserve">2. Decisiones de arquitectura tomadas</w:t>
      </w:r>
    </w:p>
    <w:p w:rsidR="00000000" w:rsidDel="00000000" w:rsidP="00000000" w:rsidRDefault="00000000" w:rsidRPr="00000000" w14:paraId="00000019">
      <w:pPr>
        <w:spacing w:after="60" w:before="60" w:lineRule="auto"/>
        <w:jc w:val="both"/>
        <w:rPr>
          <w:color w:val="1a1a18"/>
        </w:rPr>
      </w:pPr>
      <w:r w:rsidDel="00000000" w:rsidR="00000000" w:rsidRPr="00000000">
        <w:rPr>
          <w:color w:val="1a1a18"/>
          <w:rtl w:val="0"/>
        </w:rPr>
        <w:t xml:space="preserve">A continuación se presentan las decisiones técnicas principales que el equipo solicita validar, organizadas por área.</w:t>
      </w:r>
    </w:p>
    <w:p w:rsidR="00000000" w:rsidDel="00000000" w:rsidP="00000000" w:rsidRDefault="00000000" w:rsidRPr="00000000" w14:paraId="0000001A">
      <w:pPr>
        <w:spacing w:after="60" w:before="60" w:lineRule="auto"/>
        <w:jc w:val="both"/>
        <w:rPr>
          <w:color w:val="1a1a18"/>
        </w:rPr>
      </w:pPr>
      <w:r w:rsidDel="00000000" w:rsidR="00000000" w:rsidRPr="00000000">
        <w:rPr>
          <w:rtl w:val="0"/>
        </w:rPr>
      </w:r>
    </w:p>
    <w:p w:rsidR="00000000" w:rsidDel="00000000" w:rsidP="00000000" w:rsidRDefault="00000000" w:rsidRPr="00000000" w14:paraId="0000001B">
      <w:pPr>
        <w:pStyle w:val="Heading2"/>
        <w:spacing w:after="80" w:before="200" w:lineRule="auto"/>
        <w:rPr/>
      </w:pPr>
      <w:r w:rsidDel="00000000" w:rsidR="00000000" w:rsidRPr="00000000">
        <w:rPr>
          <w:rtl w:val="0"/>
        </w:rPr>
        <w:t xml:space="preserve">2</w:t>
      </w:r>
      <w:r w:rsidDel="00000000" w:rsidR="00000000" w:rsidRPr="00000000">
        <w:rPr>
          <w:rFonts w:ascii="Arial" w:cs="Arial" w:eastAsia="Arial" w:hAnsi="Arial"/>
          <w:b w:val="1"/>
          <w:bCs w:val="1"/>
          <w:color w:val="2e75b6"/>
          <w:sz w:val="24"/>
          <w:szCs w:val="24"/>
          <w:rtl w:val="0"/>
        </w:rPr>
        <w:t xml:space="preserve">.1 Backend — Microservicios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a1a18"/>
                <w:sz w:val="20"/>
                <w:szCs w:val="20"/>
                <w:rtl w:val="0"/>
              </w:rPr>
              <w:t xml:space="preserve">Lenguaje y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1a1a18"/>
                <w:sz w:val="20"/>
                <w:szCs w:val="20"/>
                <w:rtl w:val="0"/>
              </w:rPr>
              <w:t xml:space="preserve">Java 21 </w:t>
            </w:r>
            <w:r w:rsidDel="00000000" w:rsidR="00000000" w:rsidRPr="00000000">
              <w:rPr>
                <w:rFonts w:ascii="Arial" w:cs="Arial" w:eastAsia="Arial" w:hAnsi="Arial"/>
                <w:color w:val="1a1a18"/>
                <w:sz w:val="20"/>
                <w:szCs w:val="20"/>
                <w:rtl w:val="0"/>
              </w:rPr>
              <w:t xml:space="preserve">+ </w:t>
            </w:r>
            <w:r w:rsidDel="00000000" w:rsidR="00000000" w:rsidRPr="00000000">
              <w:rPr>
                <w:b w:val="1"/>
                <w:bCs w:val="1"/>
                <w:color w:val="1a1a18"/>
                <w:sz w:val="20"/>
                <w:szCs w:val="20"/>
                <w:rtl w:val="0"/>
              </w:rPr>
              <w:t xml:space="preserve">Spring Boot 3.4</w:t>
            </w:r>
            <w:r w:rsidDel="00000000" w:rsidR="00000000" w:rsidRPr="00000000">
              <w:rPr>
                <w:rFonts w:ascii="Arial" w:cs="Arial" w:eastAsia="Arial" w:hAnsi="Arial"/>
                <w:color w:val="1a1a18"/>
                <w:sz w:val="20"/>
                <w:szCs w:val="20"/>
                <w:rtl w:val="0"/>
              </w:rPr>
              <w:t xml:space="preserve"> Cuatro </w:t>
            </w:r>
            <w:r w:rsidDel="00000000" w:rsidR="00000000" w:rsidRPr="00000000">
              <w:rPr>
                <w:b w:val="1"/>
                <w:bCs w:val="1"/>
                <w:color w:val="1a1a18"/>
                <w:sz w:val="20"/>
                <w:szCs w:val="20"/>
                <w:rtl w:val="0"/>
              </w:rPr>
              <w:t xml:space="preserve">microservicios </w:t>
            </w:r>
            <w:r w:rsidDel="00000000" w:rsidR="00000000" w:rsidRPr="00000000">
              <w:rPr>
                <w:rFonts w:ascii="Arial" w:cs="Arial" w:eastAsia="Arial" w:hAnsi="Arial"/>
                <w:color w:val="1a1a18"/>
                <w:sz w:val="20"/>
                <w:szCs w:val="20"/>
                <w:rtl w:val="0"/>
              </w:rPr>
              <w:t xml:space="preserve">independientes con arquetipo </w:t>
            </w:r>
            <w:r w:rsidDel="00000000" w:rsidR="00000000" w:rsidRPr="00000000">
              <w:rPr>
                <w:b w:val="1"/>
                <w:bCs w:val="1"/>
                <w:color w:val="1a1a18"/>
                <w:sz w:val="20"/>
                <w:szCs w:val="20"/>
                <w:rtl w:val="0"/>
              </w:rPr>
              <w:t xml:space="preserve">Maven </w:t>
            </w:r>
            <w:r w:rsidDel="00000000" w:rsidR="00000000" w:rsidRPr="00000000">
              <w:rPr>
                <w:rFonts w:ascii="Arial" w:cs="Arial" w:eastAsia="Arial" w:hAnsi="Arial"/>
                <w:color w:val="1a1a18"/>
                <w:sz w:val="20"/>
                <w:szCs w:val="20"/>
                <w:rtl w:val="0"/>
              </w:rPr>
              <w:t xml:space="preserve">personalizado.</w:t>
              <w:br w:type="textWrapping"/>
            </w:r>
            <w:r w:rsidDel="00000000" w:rsidR="00000000" w:rsidRPr="00000000">
              <w:rPr>
                <w:b w:val="1"/>
                <w:bCs w:val="1"/>
                <w:color w:val="1a1a18"/>
                <w:sz w:val="20"/>
                <w:szCs w:val="20"/>
                <w:rtl w:val="0"/>
              </w:rPr>
              <w:t xml:space="preserve">ms-reportes</w:t>
            </w:r>
            <w:r w:rsidDel="00000000" w:rsidR="00000000" w:rsidRPr="00000000">
              <w:rPr>
                <w:color w:val="1a1a18"/>
                <w:sz w:val="20"/>
                <w:szCs w:val="20"/>
                <w:rtl w:val="0"/>
              </w:rPr>
              <w:t xml:space="preserve">, </w:t>
            </w:r>
            <w:r w:rsidDel="00000000" w:rsidR="00000000" w:rsidRPr="00000000">
              <w:rPr>
                <w:b w:val="1"/>
                <w:bCs w:val="1"/>
                <w:color w:val="1a1a18"/>
                <w:sz w:val="20"/>
                <w:szCs w:val="20"/>
                <w:rtl w:val="0"/>
              </w:rPr>
              <w:t xml:space="preserve">ms-monitoreo</w:t>
            </w:r>
            <w:r w:rsidDel="00000000" w:rsidR="00000000" w:rsidRPr="00000000">
              <w:rPr>
                <w:color w:val="1a1a18"/>
                <w:sz w:val="20"/>
                <w:szCs w:val="20"/>
                <w:rtl w:val="0"/>
              </w:rPr>
              <w:t xml:space="preserve">, </w:t>
            </w:r>
            <w:r w:rsidDel="00000000" w:rsidR="00000000" w:rsidRPr="00000000">
              <w:rPr>
                <w:b w:val="1"/>
                <w:bCs w:val="1"/>
                <w:color w:val="1a1a18"/>
                <w:sz w:val="20"/>
                <w:szCs w:val="20"/>
                <w:rtl w:val="0"/>
              </w:rPr>
              <w:t xml:space="preserve">ms-alertas</w:t>
            </w:r>
            <w:r w:rsidDel="00000000" w:rsidR="00000000" w:rsidRPr="00000000">
              <w:rPr>
                <w:color w:val="1a1a18"/>
                <w:sz w:val="20"/>
                <w:szCs w:val="20"/>
                <w:rtl w:val="0"/>
              </w:rPr>
              <w:t xml:space="preserve"> y </w:t>
            </w:r>
            <w:r w:rsidDel="00000000" w:rsidR="00000000" w:rsidRPr="00000000">
              <w:rPr>
                <w:b w:val="1"/>
                <w:bCs w:val="1"/>
                <w:color w:val="1a1a18"/>
                <w:sz w:val="20"/>
                <w:szCs w:val="20"/>
                <w:rtl w:val="0"/>
              </w:rPr>
              <w:t xml:space="preserve">ms-usuarios</w:t>
            </w:r>
            <w:r w:rsidDel="00000000" w:rsidR="00000000" w:rsidRPr="00000000">
              <w:rPr>
                <w:color w:val="1a1a18"/>
                <w:sz w:val="20"/>
                <w:szCs w:val="20"/>
                <w:rtl w:val="0"/>
              </w:rPr>
              <w:t xml:space="preserve"> (soporte transversal).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a1a18"/>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1a1a18"/>
                <w:sz w:val="20"/>
                <w:szCs w:val="20"/>
                <w:rtl w:val="0"/>
              </w:rPr>
              <w:t xml:space="preserve">Spring Security</w:t>
            </w:r>
            <w:r w:rsidDel="00000000" w:rsidR="00000000" w:rsidRPr="00000000">
              <w:rPr>
                <w:rFonts w:ascii="Arial" w:cs="Arial" w:eastAsia="Arial" w:hAnsi="Arial"/>
                <w:color w:val="1a1a18"/>
                <w:sz w:val="20"/>
                <w:szCs w:val="20"/>
                <w:rtl w:val="0"/>
              </w:rPr>
              <w:t xml:space="preserve"> + </w:t>
            </w:r>
            <w:r w:rsidDel="00000000" w:rsidR="00000000" w:rsidRPr="00000000">
              <w:rPr>
                <w:b w:val="1"/>
                <w:bCs w:val="1"/>
                <w:color w:val="1a1a18"/>
                <w:sz w:val="20"/>
                <w:szCs w:val="20"/>
                <w:rtl w:val="0"/>
              </w:rPr>
              <w:t xml:space="preserve">jjwt </w:t>
            </w:r>
            <w:r w:rsidDel="00000000" w:rsidR="00000000" w:rsidRPr="00000000">
              <w:rPr>
                <w:rFonts w:ascii="Arial" w:cs="Arial" w:eastAsia="Arial" w:hAnsi="Arial"/>
                <w:color w:val="1a1a18"/>
                <w:sz w:val="20"/>
                <w:szCs w:val="20"/>
                <w:rtl w:val="0"/>
              </w:rPr>
              <w:t xml:space="preserve">(JWT HS256). </w:t>
            </w:r>
            <w:r w:rsidDel="00000000" w:rsidR="00000000" w:rsidRPr="00000000">
              <w:rPr>
                <w:b w:val="1"/>
                <w:bCs w:val="1"/>
                <w:color w:val="1a1a18"/>
                <w:sz w:val="20"/>
                <w:szCs w:val="20"/>
                <w:rtl w:val="0"/>
              </w:rPr>
              <w:t xml:space="preserve">Access token</w:t>
            </w:r>
            <w:r w:rsidDel="00000000" w:rsidR="00000000" w:rsidRPr="00000000">
              <w:rPr>
                <w:rFonts w:ascii="Arial" w:cs="Arial" w:eastAsia="Arial" w:hAnsi="Arial"/>
                <w:color w:val="1a1a18"/>
                <w:sz w:val="20"/>
                <w:szCs w:val="20"/>
                <w:rtl w:val="0"/>
              </w:rPr>
              <w:t xml:space="preserve"> 1 hora, refresh token 24 horas. </w:t>
            </w:r>
            <w:r w:rsidDel="00000000" w:rsidR="00000000" w:rsidRPr="00000000">
              <w:rPr>
                <w:b w:val="1"/>
                <w:bCs w:val="1"/>
                <w:color w:val="1a1a18"/>
                <w:sz w:val="20"/>
                <w:szCs w:val="20"/>
                <w:rtl w:val="0"/>
              </w:rPr>
              <w:t xml:space="preserve">ms-usuarios </w:t>
            </w:r>
            <w:r w:rsidDel="00000000" w:rsidR="00000000" w:rsidRPr="00000000">
              <w:rPr>
                <w:rFonts w:ascii="Arial" w:cs="Arial" w:eastAsia="Arial" w:hAnsi="Arial"/>
                <w:color w:val="1a1a18"/>
                <w:sz w:val="20"/>
                <w:szCs w:val="20"/>
                <w:rtl w:val="0"/>
              </w:rPr>
              <w:t xml:space="preserve">emite; </w:t>
            </w:r>
            <w:r w:rsidDel="00000000" w:rsidR="00000000" w:rsidRPr="00000000">
              <w:rPr>
                <w:b w:val="1"/>
                <w:bCs w:val="1"/>
                <w:color w:val="1a1a18"/>
                <w:sz w:val="20"/>
                <w:szCs w:val="20"/>
                <w:rtl w:val="0"/>
              </w:rPr>
              <w:t xml:space="preserve">API Gateway</w:t>
            </w:r>
            <w:r w:rsidDel="00000000" w:rsidR="00000000" w:rsidRPr="00000000">
              <w:rPr>
                <w:rFonts w:ascii="Arial" w:cs="Arial" w:eastAsia="Arial" w:hAnsi="Arial"/>
                <w:color w:val="1a1a18"/>
                <w:sz w:val="20"/>
                <w:szCs w:val="20"/>
                <w:rtl w:val="0"/>
              </w:rPr>
              <w:t xml:space="preserve"> valida.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1a18"/>
                <w:sz w:val="20"/>
                <w:szCs w:val="20"/>
                <w:rtl w:val="0"/>
              </w:rPr>
              <w:t xml:space="preserve">Comunicación sincrónica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1a1a18"/>
                <w:sz w:val="20"/>
                <w:szCs w:val="20"/>
                <w:rtl w:val="0"/>
              </w:rPr>
              <w:t xml:space="preserve">OpenFeign</w:t>
            </w:r>
            <w:r w:rsidDel="00000000" w:rsidR="00000000" w:rsidRPr="00000000">
              <w:rPr>
                <w:rFonts w:ascii="Arial" w:cs="Arial" w:eastAsia="Arial" w:hAnsi="Arial"/>
                <w:color w:val="1a1a18"/>
                <w:sz w:val="20"/>
                <w:szCs w:val="20"/>
                <w:rtl w:val="0"/>
              </w:rPr>
              <w:t xml:space="preserve"> (Spring Cloud). </w:t>
            </w:r>
            <w:r w:rsidDel="00000000" w:rsidR="00000000" w:rsidRPr="00000000">
              <w:rPr>
                <w:b w:val="1"/>
                <w:bCs w:val="1"/>
                <w:color w:val="1a1a18"/>
                <w:sz w:val="20"/>
                <w:szCs w:val="20"/>
                <w:rtl w:val="0"/>
              </w:rPr>
              <w:t xml:space="preserve">BFF </w:t>
            </w:r>
            <w:r w:rsidDel="00000000" w:rsidR="00000000" w:rsidRPr="00000000">
              <w:rPr>
                <w:rFonts w:ascii="Arial" w:cs="Arial" w:eastAsia="Arial" w:hAnsi="Arial"/>
                <w:color w:val="1a1a18"/>
                <w:sz w:val="20"/>
                <w:szCs w:val="20"/>
                <w:rtl w:val="0"/>
              </w:rPr>
              <w:t xml:space="preserve">llama a </w:t>
            </w:r>
            <w:r w:rsidDel="00000000" w:rsidR="00000000" w:rsidRPr="00000000">
              <w:rPr>
                <w:b w:val="1"/>
                <w:bCs w:val="1"/>
                <w:color w:val="1a1a18"/>
                <w:sz w:val="20"/>
                <w:szCs w:val="20"/>
                <w:rtl w:val="0"/>
              </w:rPr>
              <w:t xml:space="preserve">ms-usuarios</w:t>
            </w:r>
            <w:r w:rsidDel="00000000" w:rsidR="00000000" w:rsidRPr="00000000">
              <w:rPr>
                <w:rFonts w:ascii="Arial" w:cs="Arial" w:eastAsia="Arial" w:hAnsi="Arial"/>
                <w:color w:val="1a1a18"/>
                <w:sz w:val="20"/>
                <w:szCs w:val="20"/>
                <w:rtl w:val="0"/>
              </w:rPr>
              <w:t xml:space="preserve"> para verificar rol. </w:t>
            </w:r>
            <w:r w:rsidDel="00000000" w:rsidR="00000000" w:rsidRPr="00000000">
              <w:rPr>
                <w:b w:val="1"/>
                <w:bCs w:val="1"/>
                <w:color w:val="1a1a18"/>
                <w:sz w:val="20"/>
                <w:szCs w:val="20"/>
                <w:rtl w:val="0"/>
              </w:rPr>
              <w:t xml:space="preserve">Resilience4j Circuit Breaker</w:t>
            </w:r>
            <w:r w:rsidDel="00000000" w:rsidR="00000000" w:rsidRPr="00000000">
              <w:rPr>
                <w:rFonts w:ascii="Arial" w:cs="Arial" w:eastAsia="Arial" w:hAnsi="Arial"/>
                <w:color w:val="1a1a18"/>
                <w:sz w:val="20"/>
                <w:szCs w:val="20"/>
                <w:rtl w:val="0"/>
              </w:rPr>
              <w:t xml:space="preserve"> sobre cada llamada </w:t>
            </w:r>
            <w:r w:rsidDel="00000000" w:rsidR="00000000" w:rsidRPr="00000000">
              <w:rPr>
                <w:b w:val="1"/>
                <w:bCs w:val="1"/>
                <w:color w:val="1a1a18"/>
                <w:sz w:val="20"/>
                <w:szCs w:val="20"/>
                <w:rtl w:val="0"/>
              </w:rPr>
              <w:t xml:space="preserve">Feign</w:t>
            </w:r>
            <w:r w:rsidDel="00000000" w:rsidR="00000000" w:rsidRPr="00000000">
              <w:rPr>
                <w:rFonts w:ascii="Arial" w:cs="Arial" w:eastAsia="Arial" w:hAnsi="Arial"/>
                <w:color w:val="1a1a18"/>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1a18"/>
                <w:sz w:val="20"/>
                <w:szCs w:val="20"/>
                <w:rtl w:val="0"/>
              </w:rPr>
              <w:t xml:space="preserve">Comunicación asíncrona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1a1a18"/>
                <w:sz w:val="20"/>
                <w:szCs w:val="20"/>
                <w:rtl w:val="0"/>
              </w:rPr>
              <w:t xml:space="preserve">Amazon SNS Topic</w:t>
            </w:r>
            <w:r w:rsidDel="00000000" w:rsidR="00000000" w:rsidRPr="00000000">
              <w:rPr>
                <w:rFonts w:ascii="Arial" w:cs="Arial" w:eastAsia="Arial" w:hAnsi="Arial"/>
                <w:color w:val="1a1a18"/>
                <w:sz w:val="20"/>
                <w:szCs w:val="20"/>
                <w:rtl w:val="0"/>
              </w:rPr>
              <w:t xml:space="preserve"> (reporte.creado) + dos colas </w:t>
            </w:r>
            <w:r w:rsidDel="00000000" w:rsidR="00000000" w:rsidRPr="00000000">
              <w:rPr>
                <w:b w:val="1"/>
                <w:bCs w:val="1"/>
                <w:color w:val="1a1a18"/>
                <w:sz w:val="20"/>
                <w:szCs w:val="20"/>
                <w:rtl w:val="0"/>
              </w:rPr>
              <w:t xml:space="preserve">SQS </w:t>
            </w:r>
            <w:r w:rsidDel="00000000" w:rsidR="00000000" w:rsidRPr="00000000">
              <w:rPr>
                <w:rFonts w:ascii="Arial" w:cs="Arial" w:eastAsia="Arial" w:hAnsi="Arial"/>
                <w:color w:val="1a1a18"/>
                <w:sz w:val="20"/>
                <w:szCs w:val="20"/>
                <w:rtl w:val="0"/>
              </w:rPr>
              <w:t xml:space="preserve">suscritas (cola-monitoreo, cola-alertas) + </w:t>
            </w:r>
            <w:r w:rsidDel="00000000" w:rsidR="00000000" w:rsidRPr="00000000">
              <w:rPr>
                <w:b w:val="1"/>
                <w:bCs w:val="1"/>
                <w:color w:val="1a1a18"/>
                <w:sz w:val="20"/>
                <w:szCs w:val="20"/>
                <w:rtl w:val="0"/>
              </w:rPr>
              <w:t xml:space="preserve">Dead Letter Queue</w:t>
            </w:r>
            <w:r w:rsidDel="00000000" w:rsidR="00000000" w:rsidRPr="00000000">
              <w:rPr>
                <w:rFonts w:ascii="Arial" w:cs="Arial" w:eastAsia="Arial" w:hAnsi="Arial"/>
                <w:color w:val="1a1a18"/>
                <w:sz w:val="20"/>
                <w:szCs w:val="20"/>
                <w:rtl w:val="0"/>
              </w:rPr>
              <w:t xml:space="preserve"> por cola. Patrón </w:t>
            </w:r>
            <w:r w:rsidDel="00000000" w:rsidR="00000000" w:rsidRPr="00000000">
              <w:rPr>
                <w:b w:val="1"/>
                <w:bCs w:val="1"/>
                <w:color w:val="1a1a18"/>
                <w:sz w:val="20"/>
                <w:szCs w:val="20"/>
                <w:rtl w:val="0"/>
              </w:rPr>
              <w:t xml:space="preserve">Fan-out</w:t>
            </w:r>
            <w:r w:rsidDel="00000000" w:rsidR="00000000" w:rsidRPr="00000000">
              <w:rPr>
                <w:rFonts w:ascii="Arial" w:cs="Arial" w:eastAsia="Arial" w:hAnsi="Arial"/>
                <w:color w:val="1a1a18"/>
                <w:sz w:val="20"/>
                <w:szCs w:val="20"/>
                <w:rtl w:val="0"/>
              </w:rPr>
              <w:t xml:space="preserve"> estándar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a1a18"/>
                <w:sz w:val="20"/>
                <w:szCs w:val="20"/>
                <w:rtl w:val="0"/>
              </w:rPr>
              <w:t xml:space="preserve">Persistencia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1a1a18"/>
                <w:sz w:val="20"/>
                <w:szCs w:val="20"/>
                <w:rtl w:val="0"/>
              </w:rPr>
              <w:t xml:space="preserve">JPA/Hibernate</w:t>
            </w:r>
            <w:r w:rsidDel="00000000" w:rsidR="00000000" w:rsidRPr="00000000">
              <w:rPr>
                <w:rFonts w:ascii="Arial" w:cs="Arial" w:eastAsia="Arial" w:hAnsi="Arial"/>
                <w:color w:val="1a1a18"/>
                <w:sz w:val="20"/>
                <w:szCs w:val="20"/>
                <w:rtl w:val="0"/>
              </w:rPr>
              <w:t xml:space="preserve"> con </w:t>
            </w:r>
            <w:r w:rsidDel="00000000" w:rsidR="00000000" w:rsidRPr="00000000">
              <w:rPr>
                <w:b w:val="1"/>
                <w:bCs w:val="1"/>
                <w:color w:val="1a1a18"/>
                <w:sz w:val="20"/>
                <w:szCs w:val="20"/>
                <w:rtl w:val="0"/>
              </w:rPr>
              <w:t xml:space="preserve">PostgreSQL</w:t>
            </w:r>
            <w:r w:rsidDel="00000000" w:rsidR="00000000" w:rsidRPr="00000000">
              <w:rPr>
                <w:rFonts w:ascii="Arial" w:cs="Arial" w:eastAsia="Arial" w:hAnsi="Arial"/>
                <w:color w:val="1a1a18"/>
                <w:sz w:val="20"/>
                <w:szCs w:val="20"/>
                <w:rtl w:val="0"/>
              </w:rPr>
              <w:t xml:space="preserve">. Una instancia </w:t>
            </w:r>
            <w:r w:rsidDel="00000000" w:rsidR="00000000" w:rsidRPr="00000000">
              <w:rPr>
                <w:b w:val="1"/>
                <w:bCs w:val="1"/>
                <w:color w:val="1a1a18"/>
                <w:sz w:val="20"/>
                <w:szCs w:val="20"/>
                <w:rtl w:val="0"/>
              </w:rPr>
              <w:t xml:space="preserve">RDS db.t3.micro</w:t>
            </w:r>
            <w:r w:rsidDel="00000000" w:rsidR="00000000" w:rsidRPr="00000000">
              <w:rPr>
                <w:rFonts w:ascii="Arial" w:cs="Arial" w:eastAsia="Arial" w:hAnsi="Arial"/>
                <w:color w:val="1a1a18"/>
                <w:sz w:val="20"/>
                <w:szCs w:val="20"/>
                <w:rtl w:val="0"/>
              </w:rPr>
              <w:t xml:space="preserve"> con </w:t>
            </w:r>
            <w:r w:rsidDel="00000000" w:rsidR="00000000" w:rsidRPr="00000000">
              <w:rPr>
                <w:b w:val="1"/>
                <w:bCs w:val="1"/>
                <w:color w:val="1a1a18"/>
                <w:sz w:val="20"/>
                <w:szCs w:val="20"/>
                <w:rtl w:val="0"/>
              </w:rPr>
              <w:t xml:space="preserve">schemas </w:t>
            </w:r>
            <w:r w:rsidDel="00000000" w:rsidR="00000000" w:rsidRPr="00000000">
              <w:rPr>
                <w:rFonts w:ascii="Arial" w:cs="Arial" w:eastAsia="Arial" w:hAnsi="Arial"/>
                <w:color w:val="1a1a18"/>
                <w:sz w:val="20"/>
                <w:szCs w:val="20"/>
                <w:rtl w:val="0"/>
              </w:rPr>
              <w:t xml:space="preserve">separados por </w:t>
            </w:r>
            <w:r w:rsidDel="00000000" w:rsidR="00000000" w:rsidRPr="00000000">
              <w:rPr>
                <w:b w:val="1"/>
                <w:bCs w:val="1"/>
                <w:color w:val="1a1a18"/>
                <w:sz w:val="20"/>
                <w:szCs w:val="20"/>
                <w:rtl w:val="0"/>
              </w:rPr>
              <w:t xml:space="preserve">microservicio</w:t>
            </w:r>
            <w:r w:rsidDel="00000000" w:rsidR="00000000" w:rsidRPr="00000000">
              <w:rPr>
                <w:rFonts w:ascii="Arial" w:cs="Arial" w:eastAsia="Arial" w:hAnsi="Arial"/>
                <w:color w:val="1a1a18"/>
                <w:sz w:val="20"/>
                <w:szCs w:val="20"/>
                <w:rtl w:val="0"/>
              </w:rPr>
              <w:t xml:space="preserve">. Extensión </w:t>
            </w:r>
            <w:r w:rsidDel="00000000" w:rsidR="00000000" w:rsidRPr="00000000">
              <w:rPr>
                <w:b w:val="1"/>
                <w:bCs w:val="1"/>
                <w:color w:val="1a1a18"/>
                <w:sz w:val="20"/>
                <w:szCs w:val="20"/>
                <w:rtl w:val="0"/>
              </w:rPr>
              <w:t xml:space="preserve">PostGIS </w:t>
            </w:r>
            <w:r w:rsidDel="00000000" w:rsidR="00000000" w:rsidRPr="00000000">
              <w:rPr>
                <w:rFonts w:ascii="Arial" w:cs="Arial" w:eastAsia="Arial" w:hAnsi="Arial"/>
                <w:color w:val="1a1a18"/>
                <w:sz w:val="20"/>
                <w:szCs w:val="20"/>
                <w:rtl w:val="0"/>
              </w:rPr>
              <w:t xml:space="preserve">habilitada.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1a18"/>
                <w:sz w:val="20"/>
                <w:szCs w:val="20"/>
                <w:rtl w:val="0"/>
              </w:rPr>
              <w:t xml:space="preserve">Almacenamiento binario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1a1a18"/>
                <w:sz w:val="20"/>
                <w:szCs w:val="20"/>
                <w:rtl w:val="0"/>
              </w:rPr>
              <w:t xml:space="preserve">Amazon S3</w:t>
            </w:r>
            <w:r w:rsidDel="00000000" w:rsidR="00000000" w:rsidRPr="00000000">
              <w:rPr>
                <w:rFonts w:ascii="Arial" w:cs="Arial" w:eastAsia="Arial" w:hAnsi="Arial"/>
                <w:color w:val="1a1a18"/>
                <w:sz w:val="20"/>
                <w:szCs w:val="20"/>
                <w:rtl w:val="0"/>
              </w:rPr>
              <w:t xml:space="preserve"> para fotos y videos. El </w:t>
            </w:r>
            <w:r w:rsidDel="00000000" w:rsidR="00000000" w:rsidRPr="00000000">
              <w:rPr>
                <w:b w:val="1"/>
                <w:bCs w:val="1"/>
                <w:color w:val="1a1a18"/>
                <w:sz w:val="20"/>
                <w:szCs w:val="20"/>
                <w:rtl w:val="0"/>
              </w:rPr>
              <w:t xml:space="preserve">microservicio </w:t>
            </w:r>
            <w:r w:rsidDel="00000000" w:rsidR="00000000" w:rsidRPr="00000000">
              <w:rPr>
                <w:rFonts w:ascii="Arial" w:cs="Arial" w:eastAsia="Arial" w:hAnsi="Arial"/>
                <w:color w:val="1a1a18"/>
                <w:sz w:val="20"/>
                <w:szCs w:val="20"/>
                <w:rtl w:val="0"/>
              </w:rPr>
              <w:t xml:space="preserve">sube el archivo y persiste solo la </w:t>
            </w:r>
            <w:r w:rsidDel="00000000" w:rsidR="00000000" w:rsidRPr="00000000">
              <w:rPr>
                <w:b w:val="1"/>
                <w:bCs w:val="1"/>
                <w:color w:val="1a1a18"/>
                <w:sz w:val="20"/>
                <w:szCs w:val="20"/>
                <w:rtl w:val="0"/>
              </w:rPr>
              <w:t xml:space="preserve">URL </w:t>
            </w:r>
            <w:r w:rsidDel="00000000" w:rsidR="00000000" w:rsidRPr="00000000">
              <w:rPr>
                <w:rFonts w:ascii="Arial" w:cs="Arial" w:eastAsia="Arial" w:hAnsi="Arial"/>
                <w:color w:val="1a1a18"/>
                <w:sz w:val="20"/>
                <w:szCs w:val="20"/>
                <w:rtl w:val="0"/>
              </w:rPr>
              <w:t xml:space="preserve">firmada en </w:t>
            </w:r>
            <w:r w:rsidDel="00000000" w:rsidR="00000000" w:rsidRPr="00000000">
              <w:rPr>
                <w:b w:val="1"/>
                <w:bCs w:val="1"/>
                <w:color w:val="1a1a18"/>
                <w:sz w:val="20"/>
                <w:szCs w:val="20"/>
                <w:rtl w:val="0"/>
              </w:rPr>
              <w:t xml:space="preserve">PostgreSQL</w:t>
            </w:r>
            <w:r w:rsidDel="00000000" w:rsidR="00000000" w:rsidRPr="00000000">
              <w:rPr>
                <w:rFonts w:ascii="Arial" w:cs="Arial" w:eastAsia="Arial" w:hAnsi="Arial"/>
                <w:color w:val="1a1a18"/>
                <w:sz w:val="20"/>
                <w:szCs w:val="20"/>
                <w:rtl w:val="0"/>
              </w:rPr>
              <w:t xml:space="preserve">. Nunca </w:t>
            </w:r>
            <w:r w:rsidDel="00000000" w:rsidR="00000000" w:rsidRPr="00000000">
              <w:rPr>
                <w:b w:val="1"/>
                <w:bCs w:val="1"/>
                <w:color w:val="1a1a18"/>
                <w:sz w:val="20"/>
                <w:szCs w:val="20"/>
                <w:rtl w:val="0"/>
              </w:rPr>
              <w:t xml:space="preserve">binarios </w:t>
            </w:r>
            <w:r w:rsidDel="00000000" w:rsidR="00000000" w:rsidRPr="00000000">
              <w:rPr>
                <w:rFonts w:ascii="Arial" w:cs="Arial" w:eastAsia="Arial" w:hAnsi="Arial"/>
                <w:color w:val="1a1a18"/>
                <w:sz w:val="20"/>
                <w:szCs w:val="20"/>
                <w:rtl w:val="0"/>
              </w:rPr>
              <w:t xml:space="preserve">en </w:t>
            </w:r>
            <w:r w:rsidDel="00000000" w:rsidR="00000000" w:rsidRPr="00000000">
              <w:rPr>
                <w:b w:val="1"/>
                <w:bCs w:val="1"/>
                <w:color w:val="1a1a18"/>
                <w:sz w:val="20"/>
                <w:szCs w:val="20"/>
                <w:rtl w:val="0"/>
              </w:rPr>
              <w:t xml:space="preserve">SQL</w:t>
            </w:r>
            <w:r w:rsidDel="00000000" w:rsidR="00000000" w:rsidRPr="00000000">
              <w:rPr>
                <w:rFonts w:ascii="Arial" w:cs="Arial" w:eastAsia="Arial" w:hAnsi="Arial"/>
                <w:color w:val="1a1a18"/>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a1a18"/>
                <w:sz w:val="20"/>
                <w:szCs w:val="20"/>
                <w:rtl w:val="0"/>
              </w:rPr>
              <w:t xml:space="preserve">Analítica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1a1a18"/>
                <w:sz w:val="20"/>
                <w:szCs w:val="20"/>
                <w:rtl w:val="0"/>
              </w:rPr>
              <w:t xml:space="preserve">Schema </w:t>
            </w:r>
            <w:r w:rsidDel="00000000" w:rsidR="00000000" w:rsidRPr="00000000">
              <w:rPr>
                <w:rFonts w:ascii="Arial" w:cs="Arial" w:eastAsia="Arial" w:hAnsi="Arial"/>
                <w:color w:val="1a1a18"/>
                <w:sz w:val="20"/>
                <w:szCs w:val="20"/>
                <w:rtl w:val="0"/>
              </w:rPr>
              <w:t xml:space="preserve">analítico replicado dentro de la misma instancia </w:t>
            </w:r>
            <w:r w:rsidDel="00000000" w:rsidR="00000000" w:rsidRPr="00000000">
              <w:rPr>
                <w:b w:val="1"/>
                <w:bCs w:val="1"/>
                <w:color w:val="1a1a18"/>
                <w:sz w:val="20"/>
                <w:szCs w:val="20"/>
                <w:rtl w:val="0"/>
              </w:rPr>
              <w:t xml:space="preserve">RDS</w:t>
            </w:r>
            <w:r w:rsidDel="00000000" w:rsidR="00000000" w:rsidRPr="00000000">
              <w:rPr>
                <w:rFonts w:ascii="Arial" w:cs="Arial" w:eastAsia="Arial" w:hAnsi="Arial"/>
                <w:color w:val="1a1a18"/>
                <w:sz w:val="20"/>
                <w:szCs w:val="20"/>
                <w:rtl w:val="0"/>
              </w:rPr>
              <w:t xml:space="preserve">. Tarea @</w:t>
            </w:r>
            <w:r w:rsidDel="00000000" w:rsidR="00000000" w:rsidRPr="00000000">
              <w:rPr>
                <w:b w:val="1"/>
                <w:bCs w:val="1"/>
                <w:color w:val="1a1a18"/>
                <w:sz w:val="20"/>
                <w:szCs w:val="20"/>
                <w:rtl w:val="0"/>
              </w:rPr>
              <w:t xml:space="preserve">Scheduled</w:t>
            </w:r>
            <w:r w:rsidDel="00000000" w:rsidR="00000000" w:rsidRPr="00000000">
              <w:rPr>
                <w:rFonts w:ascii="Arial" w:cs="Arial" w:eastAsia="Arial" w:hAnsi="Arial"/>
                <w:color w:val="1a1a18"/>
                <w:sz w:val="20"/>
                <w:szCs w:val="20"/>
                <w:rtl w:val="0"/>
              </w:rPr>
              <w:t xml:space="preserve"> en </w:t>
            </w:r>
            <w:r w:rsidDel="00000000" w:rsidR="00000000" w:rsidRPr="00000000">
              <w:rPr>
                <w:b w:val="1"/>
                <w:bCs w:val="1"/>
                <w:color w:val="1a1a18"/>
                <w:sz w:val="20"/>
                <w:szCs w:val="20"/>
                <w:rtl w:val="0"/>
              </w:rPr>
              <w:t xml:space="preserve">ms-monitoreo</w:t>
            </w:r>
            <w:r w:rsidDel="00000000" w:rsidR="00000000" w:rsidRPr="00000000">
              <w:rPr>
                <w:rFonts w:ascii="Arial" w:cs="Arial" w:eastAsia="Arial" w:hAnsi="Arial"/>
                <w:color w:val="1a1a18"/>
                <w:sz w:val="20"/>
                <w:szCs w:val="20"/>
                <w:rtl w:val="0"/>
              </w:rPr>
              <w:t xml:space="preserve"> copia datos cada </w:t>
            </w:r>
            <w:r w:rsidDel="00000000" w:rsidR="00000000" w:rsidRPr="00000000">
              <w:rPr>
                <w:b w:val="1"/>
                <w:bCs w:val="1"/>
                <w:color w:val="1a1a18"/>
                <w:sz w:val="20"/>
                <w:szCs w:val="20"/>
                <w:rtl w:val="0"/>
              </w:rPr>
              <w:t xml:space="preserve">5 minutos</w:t>
            </w:r>
            <w:r w:rsidDel="00000000" w:rsidR="00000000" w:rsidRPr="00000000">
              <w:rPr>
                <w:rFonts w:ascii="Arial" w:cs="Arial" w:eastAsia="Arial" w:hAnsi="Arial"/>
                <w:color w:val="1a1a18"/>
                <w:sz w:val="20"/>
                <w:szCs w:val="20"/>
                <w:rtl w:val="0"/>
              </w:rPr>
              <w:t xml:space="preserve"> sin afectar la </w:t>
            </w:r>
            <w:r w:rsidDel="00000000" w:rsidR="00000000" w:rsidRPr="00000000">
              <w:rPr>
                <w:b w:val="1"/>
                <w:bCs w:val="1"/>
                <w:color w:val="1a1a18"/>
                <w:sz w:val="20"/>
                <w:szCs w:val="20"/>
                <w:rtl w:val="0"/>
              </w:rPr>
              <w:t xml:space="preserve">BD operativa</w:t>
            </w:r>
            <w:r w:rsidDel="00000000" w:rsidR="00000000" w:rsidRPr="00000000">
              <w:rPr>
                <w:rFonts w:ascii="Arial" w:cs="Arial" w:eastAsia="Arial" w:hAnsi="Arial"/>
                <w:color w:val="1a1a18"/>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a1a18"/>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1a1a18"/>
                <w:sz w:val="20"/>
                <w:szCs w:val="20"/>
                <w:rtl w:val="0"/>
              </w:rPr>
              <w:t xml:space="preserve">Grafana OSS</w:t>
            </w:r>
            <w:r w:rsidDel="00000000" w:rsidR="00000000" w:rsidRPr="00000000">
              <w:rPr>
                <w:rFonts w:ascii="Arial" w:cs="Arial" w:eastAsia="Arial" w:hAnsi="Arial"/>
                <w:color w:val="1a1a18"/>
                <w:sz w:val="20"/>
                <w:szCs w:val="20"/>
                <w:rtl w:val="0"/>
              </w:rPr>
              <w:t xml:space="preserve"> en </w:t>
            </w:r>
            <w:r w:rsidDel="00000000" w:rsidR="00000000" w:rsidRPr="00000000">
              <w:rPr>
                <w:b w:val="1"/>
                <w:bCs w:val="1"/>
                <w:color w:val="1a1a18"/>
                <w:sz w:val="20"/>
                <w:szCs w:val="20"/>
                <w:rtl w:val="0"/>
              </w:rPr>
              <w:t xml:space="preserve">ECS Fargate</w:t>
            </w:r>
            <w:r w:rsidDel="00000000" w:rsidR="00000000" w:rsidRPr="00000000">
              <w:rPr>
                <w:rFonts w:ascii="Arial" w:cs="Arial" w:eastAsia="Arial" w:hAnsi="Arial"/>
                <w:color w:val="1a1a18"/>
                <w:sz w:val="20"/>
                <w:szCs w:val="20"/>
                <w:rtl w:val="0"/>
              </w:rPr>
              <w:t xml:space="preserve">. </w:t>
            </w:r>
            <w:r w:rsidDel="00000000" w:rsidR="00000000" w:rsidRPr="00000000">
              <w:rPr>
                <w:b w:val="1"/>
                <w:bCs w:val="1"/>
                <w:color w:val="1a1a18"/>
                <w:sz w:val="20"/>
                <w:szCs w:val="20"/>
                <w:rtl w:val="0"/>
              </w:rPr>
              <w:t xml:space="preserve">Datasource</w:t>
            </w:r>
            <w:r w:rsidDel="00000000" w:rsidR="00000000" w:rsidRPr="00000000">
              <w:rPr>
                <w:rFonts w:ascii="Arial" w:cs="Arial" w:eastAsia="Arial" w:hAnsi="Arial"/>
                <w:color w:val="1a1a18"/>
                <w:sz w:val="20"/>
                <w:szCs w:val="20"/>
                <w:rtl w:val="0"/>
              </w:rPr>
              <w:t xml:space="preserve">: </w:t>
            </w:r>
            <w:r w:rsidDel="00000000" w:rsidR="00000000" w:rsidRPr="00000000">
              <w:rPr>
                <w:b w:val="1"/>
                <w:bCs w:val="1"/>
                <w:color w:val="1a1a18"/>
                <w:sz w:val="20"/>
                <w:szCs w:val="20"/>
                <w:rtl w:val="0"/>
              </w:rPr>
              <w:t xml:space="preserve">schema </w:t>
            </w:r>
            <w:r w:rsidDel="00000000" w:rsidR="00000000" w:rsidRPr="00000000">
              <w:rPr>
                <w:rFonts w:ascii="Arial" w:cs="Arial" w:eastAsia="Arial" w:hAnsi="Arial"/>
                <w:color w:val="1a1a18"/>
                <w:sz w:val="20"/>
                <w:szCs w:val="20"/>
                <w:rtl w:val="0"/>
              </w:rPr>
              <w:t xml:space="preserve">analítico. </w:t>
            </w:r>
            <w:r w:rsidDel="00000000" w:rsidR="00000000" w:rsidRPr="00000000">
              <w:rPr>
                <w:b w:val="1"/>
                <w:bCs w:val="1"/>
                <w:color w:val="1a1a18"/>
                <w:sz w:val="20"/>
                <w:szCs w:val="20"/>
                <w:rtl w:val="0"/>
              </w:rPr>
              <w:t xml:space="preserve">Geomap </w:t>
            </w:r>
            <w:r w:rsidDel="00000000" w:rsidR="00000000" w:rsidRPr="00000000">
              <w:rPr>
                <w:rFonts w:ascii="Arial" w:cs="Arial" w:eastAsia="Arial" w:hAnsi="Arial"/>
                <w:color w:val="1a1a18"/>
                <w:sz w:val="20"/>
                <w:szCs w:val="20"/>
                <w:rtl w:val="0"/>
              </w:rPr>
              <w:t xml:space="preserve">panel con </w:t>
            </w:r>
            <w:r w:rsidDel="00000000" w:rsidR="00000000" w:rsidRPr="00000000">
              <w:rPr>
                <w:b w:val="1"/>
                <w:bCs w:val="1"/>
                <w:color w:val="1a1a18"/>
                <w:sz w:val="20"/>
                <w:szCs w:val="20"/>
                <w:rtl w:val="0"/>
              </w:rPr>
              <w:t xml:space="preserve">OpenStreetMap </w:t>
            </w:r>
            <w:r w:rsidDel="00000000" w:rsidR="00000000" w:rsidRPr="00000000">
              <w:rPr>
                <w:rFonts w:ascii="Arial" w:cs="Arial" w:eastAsia="Arial" w:hAnsi="Arial"/>
                <w:color w:val="1a1a18"/>
                <w:sz w:val="20"/>
                <w:szCs w:val="20"/>
                <w:rtl w:val="0"/>
              </w:rPr>
              <w:t xml:space="preserve">(sin API key). Acceso restringido a funcionarios municipales.</w:t>
            </w:r>
            <w:r w:rsidDel="00000000" w:rsidR="00000000" w:rsidRPr="00000000">
              <w:rPr>
                <w:rtl w:val="0"/>
              </w:rPr>
            </w:r>
          </w:p>
        </w:tc>
      </w:tr>
    </w:tbl>
    <w:p w:rsidR="00000000" w:rsidDel="00000000" w:rsidP="00000000" w:rsidRDefault="00000000" w:rsidRPr="00000000" w14:paraId="0000002E">
      <w:pPr>
        <w:spacing w:after="60" w:before="0" w:lineRule="auto"/>
        <w:rPr/>
      </w:pPr>
      <w:r w:rsidDel="00000000" w:rsidR="00000000" w:rsidRPr="00000000">
        <w:rPr>
          <w:rtl w:val="0"/>
        </w:rPr>
      </w:r>
    </w:p>
    <w:p w:rsidR="00000000" w:rsidDel="00000000" w:rsidP="00000000" w:rsidRDefault="00000000" w:rsidRPr="00000000" w14:paraId="0000002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1.2 Frontend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a1a18"/>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8"/>
                <w:sz w:val="20"/>
                <w:szCs w:val="20"/>
                <w:rtl w:val="0"/>
              </w:rPr>
              <w:t xml:space="preserve">Vite + React 18 + TypeScript. Create React App está deprecado desde 2023. Next.js agrega SSR innecesario para una PWA autenticada.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a1a18"/>
                <w:sz w:val="20"/>
                <w:szCs w:val="20"/>
                <w:rtl w:val="0"/>
              </w:rPr>
              <w:t xml:space="preserve">Estilos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8"/>
                <w:sz w:val="20"/>
                <w:szCs w:val="20"/>
                <w:rtl w:val="0"/>
              </w:rPr>
              <w:t xml:space="preserve">Tailwind CSS. Utilidades directas en JSX sin archivos CSS separados. Compatible con el modelo de componentes React.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a1a18"/>
                <w:sz w:val="20"/>
                <w:szCs w:val="20"/>
                <w:rtl w:val="0"/>
              </w:rPr>
              <w:t xml:space="preserve">Mapas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8"/>
                <w:sz w:val="20"/>
                <w:szCs w:val="20"/>
                <w:rtl w:val="0"/>
              </w:rPr>
              <w:t xml:space="preserve">Google Maps JavaScript API via @react-google-maps/api. Dos API keys: desarrollo (localhost:5173) y producción (dominio CloudFront). Solo Maps JavaScript API habilitada.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a1a18"/>
                <w:sz w:val="20"/>
                <w:szCs w:val="20"/>
                <w:rtl w:val="0"/>
              </w:rPr>
              <w:t xml:space="preserve">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8"/>
                <w:sz w:val="20"/>
                <w:szCs w:val="20"/>
                <w:rtl w:val="0"/>
              </w:rPr>
              <w:t xml:space="preserve">vite-plugin-pwa. Genera manifest.json y Service Worker (Workbox). Modo offline: guarda el reporte localmente y lo envía al recuperar señal.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a1a18"/>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18"/>
                <w:sz w:val="20"/>
                <w:szCs w:val="20"/>
                <w:rtl w:val="0"/>
              </w:rPr>
              <w:t xml:space="preserve">Amazon S3 (archivos estáticos del build) + CloudFront CDN (HTTPS automático + caché geográfico). El dominio CloudFront se usa como restricción HTTP Referrer en Google Maps.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a1a18"/>
                <w:sz w:val="20"/>
                <w:szCs w:val="20"/>
                <w:rtl w:val="0"/>
              </w:rPr>
              <w:t xml:space="preserve">Vistas definidas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18"/>
                <w:sz w:val="20"/>
                <w:szCs w:val="20"/>
                <w:rtl w:val="0"/>
              </w:rPr>
              <w:t xml:space="preserve">Login · Formulario de reporte (cámara + GPS + tipo) · Confirmación con mapa · Mapa de focos activos (solo lectura) · Historial de reportes del vecino.</w:t>
            </w:r>
            <w:r w:rsidDel="00000000" w:rsidR="00000000" w:rsidRPr="00000000">
              <w:rPr>
                <w:rtl w:val="0"/>
              </w:rPr>
            </w:r>
          </w:p>
        </w:tc>
      </w:tr>
    </w:tbl>
    <w:p w:rsidR="00000000" w:rsidDel="00000000" w:rsidP="00000000" w:rsidRDefault="00000000" w:rsidRPr="00000000" w14:paraId="0000003E">
      <w:pPr>
        <w:spacing w:after="60" w:before="0" w:lineRule="auto"/>
        <w:rPr/>
      </w:pPr>
      <w:r w:rsidDel="00000000" w:rsidR="00000000" w:rsidRPr="00000000">
        <w:rPr>
          <w:rtl w:val="0"/>
        </w:rPr>
      </w:r>
    </w:p>
    <w:p w:rsidR="00000000" w:rsidDel="00000000" w:rsidP="00000000" w:rsidRDefault="00000000" w:rsidRPr="00000000" w14:paraId="0000003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1.3 Infraestructura y DevOps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a1a18"/>
                <w:sz w:val="20"/>
                <w:szCs w:val="20"/>
                <w:rtl w:val="0"/>
              </w:rPr>
              <w:t xml:space="preserve">Cómputo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18"/>
                <w:sz w:val="20"/>
                <w:szCs w:val="20"/>
                <w:rtl w:val="0"/>
              </w:rPr>
              <w:t xml:space="preserve">Amazon ECS Fargate. Cinco contenedores: BFF, ms-reportes, ms-monitoreo, ms-alertas, ms-usuarios, Grafana. Sin gestión de servidores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a1a18"/>
                <w:sz w:val="20"/>
                <w:szCs w:val="20"/>
                <w:rtl w:val="0"/>
              </w:rPr>
              <w:t xml:space="preser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a1a18"/>
                <w:sz w:val="20"/>
                <w:szCs w:val="20"/>
                <w:rtl w:val="0"/>
              </w:rPr>
              <w:t xml:space="preserve">VPC con subred pública (API Gateway, ALB, NAT/VPC Endpoints) y subred privada (ECS, RDS, SQS). Security Groups por componente.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a1a18"/>
                <w:sz w:val="20"/>
                <w:szCs w:val="20"/>
                <w:rtl w:val="0"/>
              </w:rPr>
              <w:t xml:space="preserve">Balanceo de carga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1a18"/>
                <w:sz w:val="20"/>
                <w:szCs w:val="20"/>
                <w:rtl w:val="0"/>
              </w:rPr>
              <w:t xml:space="preserve">AWS Application Load Balancer (ALB). Un solo ALB con reglas de path (/api/reportes, /api/monitoreo, /api/alertas, /api/usuarios). Sin Nginx.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1a18"/>
                <w:sz w:val="20"/>
                <w:szCs w:val="20"/>
                <w:rtl w:val="0"/>
              </w:rPr>
              <w:t xml:space="preserve">Registro de imágenes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1a18"/>
                <w:sz w:val="20"/>
                <w:szCs w:val="20"/>
                <w:rtl w:val="0"/>
              </w:rPr>
              <w:t xml:space="preserve">Amazon ECR. Las imágenes Docker de cada microservicio se almacenan y versionan aquí antes del deploy en 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a1a18"/>
                <w:sz w:val="20"/>
                <w:szCs w:val="20"/>
                <w:rtl w:val="0"/>
              </w:rPr>
              <w:t xml:space="preserve">IaC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a18"/>
                <w:sz w:val="20"/>
                <w:szCs w:val="20"/>
                <w:rtl w:val="0"/>
              </w:rPr>
              <w:t xml:space="preserve">Terraform. Define VPC, subredes, Security Groups, ALB, ECS clusters y RDS como código HCL. Se desarrolla en el Parcial 3 una vez que la infraestructura esté estabilizada manualmente.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a1a18"/>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sdt>
              <w:sdtPr>
                <w:id w:val="-515217183"/>
                <w:tag w:val="goog_rdk_0"/>
              </w:sdtPr>
              <w:sdtContent>
                <w:r w:rsidDel="00000000" w:rsidR="00000000" w:rsidRPr="00000000">
                  <w:rPr>
                    <w:rFonts w:ascii="Arial Unicode MS" w:cs="Arial Unicode MS" w:eastAsia="Arial Unicode MS" w:hAnsi="Arial Unicode MS"/>
                    <w:color w:val="1a1a18"/>
                    <w:sz w:val="20"/>
                    <w:szCs w:val="20"/>
                    <w:rtl w:val="0"/>
                  </w:rPr>
                  <w:t xml:space="preserve">GitHub Actions. Tres jobs: test (SonarCloud, cobertura ≥60%) → build (imagen Docker a ECR) → deploy (actualización de tarea ECS). Un pipeline por microservicio.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a1a18"/>
                <w:sz w:val="20"/>
                <w:szCs w:val="20"/>
                <w:rtl w:val="0"/>
              </w:rPr>
              <w:t xml:space="preserve">Control de calidad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18"/>
                <w:sz w:val="20"/>
                <w:szCs w:val="20"/>
                <w:rtl w:val="0"/>
              </w:rPr>
              <w:t xml:space="preserve">SonarCloud (capa gratuita para proyectos académicos). Validación automática en cada push a la rama develop.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a1a18"/>
                <w:sz w:val="20"/>
                <w:szCs w:val="20"/>
                <w:rtl w:val="0"/>
              </w:rPr>
              <w:t xml:space="preserve">Control de versiones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18"/>
                <w:sz w:val="20"/>
                <w:szCs w:val="20"/>
                <w:rtl w:val="0"/>
              </w:rPr>
              <w:t xml:space="preserve">Git Flow. Ramas: main (producción), develop (integración), feature/[nombre] (por tarea). PR obligatorio con code review antes de merge a develop.</w:t>
            </w:r>
            <w:r w:rsidDel="00000000" w:rsidR="00000000" w:rsidRPr="00000000">
              <w:rPr>
                <w:rtl w:val="0"/>
              </w:rPr>
            </w:r>
          </w:p>
        </w:tc>
      </w:tr>
    </w:tbl>
    <w:p w:rsidR="00000000" w:rsidDel="00000000" w:rsidP="00000000" w:rsidRDefault="00000000" w:rsidRPr="00000000" w14:paraId="00000052">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53">
            <w:pPr>
              <w:spacing w:after="50" w:before="0" w:lineRule="auto"/>
              <w:rPr/>
            </w:pPr>
            <w:r w:rsidDel="00000000" w:rsidR="00000000" w:rsidRPr="00000000">
              <w:rPr>
                <w:rFonts w:ascii="Arial" w:cs="Arial" w:eastAsia="Arial" w:hAnsi="Arial"/>
                <w:b w:val="1"/>
                <w:bCs w:val="1"/>
                <w:color w:val="2e75b6"/>
                <w:sz w:val="20"/>
                <w:szCs w:val="20"/>
                <w:rtl w:val="0"/>
              </w:rPr>
              <w:t xml:space="preserve">Coherencia del stack: 100% AWS sin dependencias externas de nube</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Arial" w:cs="Arial" w:eastAsia="Arial" w:hAnsi="Arial"/>
                <w:color w:val="1a1a18"/>
                <w:sz w:val="20"/>
                <w:szCs w:val="20"/>
                <w:rtl w:val="0"/>
              </w:rPr>
              <w:t xml:space="preserve">Todos los componentes de infraestructura y backend viven en AWS. El único servicio externo es Google Maps API, que es una librería JavaScript ejecutada en el navegador del vecino, no un componente del backend. Grafana OSS reemplaza Looker Studio y BigQuery, manteniendo la lógica de desacoplamiento OLTP/OLAP dentro del ecosistema AWS sin complejidad de configuración multi-nube.</w:t>
            </w:r>
            <w:r w:rsidDel="00000000" w:rsidR="00000000" w:rsidRPr="00000000">
              <w:rPr>
                <w:rtl w:val="0"/>
              </w:rPr>
            </w:r>
          </w:p>
        </w:tc>
      </w:tr>
    </w:tbl>
    <w:p w:rsidR="00000000" w:rsidDel="00000000" w:rsidP="00000000" w:rsidRDefault="00000000" w:rsidRPr="00000000" w14:paraId="00000055">
      <w:pPr>
        <w:spacing w:after="60" w:before="0" w:lineRule="auto"/>
        <w:rPr/>
      </w:pPr>
      <w:r w:rsidDel="00000000" w:rsidR="00000000" w:rsidRPr="00000000">
        <w:rPr>
          <w:rtl w:val="0"/>
        </w:rPr>
      </w:r>
    </w:p>
    <w:p w:rsidR="00000000" w:rsidDel="00000000" w:rsidP="00000000" w:rsidRDefault="00000000" w:rsidRPr="00000000" w14:paraId="00000056">
      <w:pPr>
        <w:pStyle w:val="Heading1"/>
        <w:pBdr>
          <w:bottom w:color="2e75b6" w:space="4" w:sz="6" w:val="single"/>
        </w:pBdr>
        <w:spacing w:after="100" w:before="280" w:lineRule="auto"/>
        <w:rPr/>
      </w:pPr>
      <w:r w:rsidDel="00000000" w:rsidR="00000000" w:rsidRPr="00000000">
        <w:rPr>
          <w:rFonts w:ascii="Arial" w:cs="Arial" w:eastAsia="Arial" w:hAnsi="Arial"/>
          <w:b w:val="1"/>
          <w:bCs w:val="1"/>
          <w:color w:val="1f4e7a"/>
          <w:sz w:val="28"/>
          <w:szCs w:val="28"/>
          <w:rtl w:val="0"/>
        </w:rPr>
        <w:t xml:space="preserve">2. Decisiones técnicas clave</w:t>
      </w:r>
      <w:r w:rsidDel="00000000" w:rsidR="00000000" w:rsidRPr="00000000">
        <w:rPr>
          <w:rtl w:val="0"/>
        </w:rPr>
      </w:r>
    </w:p>
    <w:p w:rsidR="00000000" w:rsidDel="00000000" w:rsidP="00000000" w:rsidRDefault="00000000" w:rsidRPr="00000000" w14:paraId="00000057">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2.1 Mensajería: SNS + SQS Fan-out</w:t>
      </w:r>
      <w:r w:rsidDel="00000000" w:rsidR="00000000" w:rsidRPr="00000000">
        <w:rPr>
          <w:rtl w:val="0"/>
        </w:rPr>
      </w:r>
    </w:p>
    <w:p w:rsidR="00000000" w:rsidDel="00000000" w:rsidP="00000000" w:rsidRDefault="00000000" w:rsidRPr="00000000" w14:paraId="00000058">
      <w:pPr>
        <w:spacing w:after="60" w:before="60" w:lineRule="auto"/>
        <w:jc w:val="both"/>
        <w:rPr/>
      </w:pPr>
      <w:r w:rsidDel="00000000" w:rsidR="00000000" w:rsidRPr="00000000">
        <w:rPr>
          <w:rFonts w:ascii="Arial" w:cs="Arial" w:eastAsia="Arial" w:hAnsi="Arial"/>
          <w:color w:val="1a1a18"/>
          <w:sz w:val="22"/>
          <w:szCs w:val="22"/>
          <w:rtl w:val="0"/>
        </w:rPr>
        <w:t xml:space="preserve">ms-reportes publica el evento reporte.creado en un único SNS Topic. Amazon SNS distribuye el mensaje en paralelo a dos colas SQS independientes. Si en el futuro se agrega un cuarto microservicio que necesite reaccionar a ese evento, solo se suscribe una nueva cola al Topic sin modificar ms-reportes.</w:t>
      </w:r>
      <w:r w:rsidDel="00000000" w:rsidR="00000000" w:rsidRPr="00000000">
        <w:rPr>
          <w:rtl w:val="0"/>
        </w:rPr>
      </w:r>
    </w:p>
    <w:p w:rsidR="00000000" w:rsidDel="00000000" w:rsidP="00000000" w:rsidRDefault="00000000" w:rsidRPr="00000000" w14:paraId="00000059">
      <w:pPr>
        <w:spacing w:after="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1a18"/>
                <w:sz w:val="20"/>
                <w:szCs w:val="20"/>
                <w:rtl w:val="0"/>
              </w:rPr>
              <w:t xml:space="preserve">SNS Topic: reporte.creado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18"/>
                <w:sz w:val="20"/>
                <w:szCs w:val="20"/>
                <w:rtl w:val="0"/>
              </w:rPr>
              <w:t xml:space="preserve">ms-reportes publica aquí. Desconoce quién consume. Principio de responsabilidad única.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1a18"/>
                <w:sz w:val="20"/>
                <w:szCs w:val="20"/>
                <w:rtl w:val="0"/>
              </w:rPr>
              <w:t xml:space="preserve">SQS cola-monitoreo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18"/>
                <w:sz w:val="20"/>
                <w:szCs w:val="20"/>
                <w:rtl w:val="0"/>
              </w:rPr>
              <w:t xml:space="preserve">ms-monitoreo consume. Procesa el evento a su ritmo. Mensajes en cola si el servicio está temporalmente saturado.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a1a18"/>
                <w:sz w:val="20"/>
                <w:szCs w:val="20"/>
                <w:rtl w:val="0"/>
              </w:rPr>
              <w:t xml:space="preserve">SQS cola-alertas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18"/>
                <w:sz w:val="20"/>
                <w:szCs w:val="20"/>
                <w:rtl w:val="0"/>
              </w:rPr>
              <w:t xml:space="preserve">ms-alertas consume. Circuit Breaker protege si se satura. Fallo en alertas no afecta persistencia del reporte.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a1a18"/>
                <w:sz w:val="20"/>
                <w:szCs w:val="20"/>
                <w:rtl w:val="0"/>
              </w:rPr>
              <w:t xml:space="preserve">Dead Letter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18"/>
                <w:sz w:val="20"/>
                <w:szCs w:val="20"/>
                <w:rtl w:val="0"/>
              </w:rPr>
              <w:t xml:space="preserve">Mensajes que fallan N reintentos van a DLQ para inspección. Ningún evento de incendio se pierde silenciosamente.</w:t>
            </w:r>
            <w:r w:rsidDel="00000000" w:rsidR="00000000" w:rsidRPr="00000000">
              <w:rPr>
                <w:rtl w:val="0"/>
              </w:rPr>
            </w:r>
          </w:p>
        </w:tc>
      </w:tr>
    </w:tbl>
    <w:p w:rsidR="00000000" w:rsidDel="00000000" w:rsidP="00000000" w:rsidRDefault="00000000" w:rsidRPr="00000000" w14:paraId="00000064">
      <w:pPr>
        <w:spacing w:after="60" w:before="0" w:lineRule="auto"/>
        <w:rPr/>
      </w:pPr>
      <w:r w:rsidDel="00000000" w:rsidR="00000000" w:rsidRPr="00000000">
        <w:rPr>
          <w:rtl w:val="0"/>
        </w:rPr>
      </w:r>
    </w:p>
    <w:p w:rsidR="00000000" w:rsidDel="00000000" w:rsidP="00000000" w:rsidRDefault="00000000" w:rsidRPr="00000000" w14:paraId="00000065">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2.2 PostGIS en RDS</w:t>
      </w:r>
      <w:r w:rsidDel="00000000" w:rsidR="00000000" w:rsidRPr="00000000">
        <w:rPr>
          <w:rtl w:val="0"/>
        </w:rPr>
      </w:r>
    </w:p>
    <w:p w:rsidR="00000000" w:rsidDel="00000000" w:rsidP="00000000" w:rsidRDefault="00000000" w:rsidRPr="00000000" w14:paraId="00000066">
      <w:pPr>
        <w:spacing w:after="60" w:before="60" w:lineRule="auto"/>
        <w:jc w:val="both"/>
        <w:rPr/>
      </w:pPr>
      <w:r w:rsidDel="00000000" w:rsidR="00000000" w:rsidRPr="00000000">
        <w:rPr>
          <w:rFonts w:ascii="Arial" w:cs="Arial" w:eastAsia="Arial" w:hAnsi="Arial"/>
          <w:color w:val="1a1a18"/>
          <w:sz w:val="22"/>
          <w:szCs w:val="22"/>
          <w:rtl w:val="0"/>
        </w:rPr>
        <w:t xml:space="preserve">Se habilita PostGIS como extensión de PostgreSQL en la instancia RDS. Esta operación tiene costo cero y no requiere migración de datos ni cambios de infraestructura. Las columnas lat/lng siguen siendo DECIMAL(10,7) para el alcance actual.</w:t>
      </w:r>
      <w:r w:rsidDel="00000000" w:rsidR="00000000" w:rsidRPr="00000000">
        <w:rPr>
          <w:rtl w:val="0"/>
        </w:rPr>
      </w:r>
    </w:p>
    <w:p w:rsidR="00000000" w:rsidDel="00000000" w:rsidP="00000000" w:rsidRDefault="00000000" w:rsidRPr="00000000" w14:paraId="00000067">
      <w:pPr>
        <w:spacing w:after="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a1a18"/>
                <w:sz w:val="20"/>
                <w:szCs w:val="20"/>
                <w:rtl w:val="0"/>
              </w:rPr>
              <w:t xml:space="preserve">Alcance V1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18"/>
                <w:sz w:val="20"/>
                <w:szCs w:val="20"/>
                <w:rtl w:val="0"/>
              </w:rPr>
              <w:t xml:space="preserve">PostGIS habilitado pero no requerido. Grafana Geomap acepta DECIMAL directamente. La extensión está disponible para consultas espaciales futuras sin migración.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a1a18"/>
                <w:sz w:val="20"/>
                <w:szCs w:val="20"/>
                <w:rtl w:val="0"/>
              </w:rPr>
              <w:t xml:space="preserve">Alcance V2 (comercial)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18"/>
                <w:sz w:val="20"/>
                <w:szCs w:val="20"/>
                <w:rtl w:val="0"/>
              </w:rPr>
              <w:t xml:space="preserve">Consultas espaciales nativas: focos en radio de N km, brigadas dentro de zona de riesgo, intersección con polígonos CONAF. Sin cambio de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1a18"/>
                <w:sz w:val="20"/>
                <w:szCs w:val="20"/>
                <w:rtl w:val="0"/>
              </w:rPr>
              <w:t xml:space="preserve">Valor diferenciador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18"/>
                <w:sz w:val="20"/>
                <w:szCs w:val="20"/>
                <w:rtl w:val="0"/>
              </w:rPr>
              <w:t xml:space="preserve">Con PostGIS activo, el sistema puede responder preguntas de inteligencia territorial que ningún sistema municipal chileno actual puede responder con una sola consulta SQL.</w:t>
            </w:r>
            <w:r w:rsidDel="00000000" w:rsidR="00000000" w:rsidRPr="00000000">
              <w:rPr>
                <w:rtl w:val="0"/>
              </w:rPr>
            </w:r>
          </w:p>
        </w:tc>
      </w:tr>
    </w:tbl>
    <w:p w:rsidR="00000000" w:rsidDel="00000000" w:rsidP="00000000" w:rsidRDefault="00000000" w:rsidRPr="00000000" w14:paraId="00000070">
      <w:pPr>
        <w:spacing w:after="60" w:before="0" w:lineRule="auto"/>
        <w:rPr/>
      </w:pPr>
      <w:r w:rsidDel="00000000" w:rsidR="00000000" w:rsidRPr="00000000">
        <w:rPr>
          <w:rtl w:val="0"/>
        </w:rPr>
      </w:r>
    </w:p>
    <w:p w:rsidR="00000000" w:rsidDel="00000000" w:rsidP="00000000" w:rsidRDefault="00000000" w:rsidRPr="00000000" w14:paraId="00000071">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2.3 Terraform como IaC</w:t>
      </w:r>
      <w:r w:rsidDel="00000000" w:rsidR="00000000" w:rsidRPr="00000000">
        <w:rPr>
          <w:rtl w:val="0"/>
        </w:rPr>
      </w:r>
    </w:p>
    <w:p w:rsidR="00000000" w:rsidDel="00000000" w:rsidP="00000000" w:rsidRDefault="00000000" w:rsidRPr="00000000" w14:paraId="00000072">
      <w:pPr>
        <w:spacing w:after="60" w:before="60" w:lineRule="auto"/>
        <w:jc w:val="both"/>
        <w:rPr/>
      </w:pPr>
      <w:r w:rsidDel="00000000" w:rsidR="00000000" w:rsidRPr="00000000">
        <w:rPr>
          <w:rFonts w:ascii="Arial" w:cs="Arial" w:eastAsia="Arial" w:hAnsi="Arial"/>
          <w:color w:val="1a1a18"/>
          <w:sz w:val="22"/>
          <w:szCs w:val="22"/>
          <w:rtl w:val="0"/>
        </w:rPr>
        <w:t xml:space="preserve">El equipo cursa simultáneamente Introducción a Herramientas DevOps, donde Terraform es parte del programa. Esto convierte su uso en este proyecto en una decisión con triple beneficio: refuerzo del aprendizaje del segundo ramo, apoyo académico del docente de DevOps durante la implementación, y demostración de competencia transversal entre asignaturas.</w:t>
      </w:r>
      <w:r w:rsidDel="00000000" w:rsidR="00000000" w:rsidRPr="00000000">
        <w:rPr>
          <w:rtl w:val="0"/>
        </w:rPr>
      </w:r>
    </w:p>
    <w:p w:rsidR="00000000" w:rsidDel="00000000" w:rsidP="00000000" w:rsidRDefault="00000000" w:rsidRPr="00000000" w14:paraId="00000073">
      <w:pPr>
        <w:spacing w:after="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1a18"/>
                <w:sz w:val="20"/>
                <w:szCs w:val="20"/>
                <w:rtl w:val="0"/>
              </w:rPr>
              <w:t xml:space="preserve">Qué define Terraform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18"/>
                <w:sz w:val="20"/>
                <w:szCs w:val="20"/>
                <w:rtl w:val="0"/>
              </w:rPr>
              <w:t xml:space="preserve">VPC, subredes pública y privada, Internet Gateway, Security Groups, ALB con reglas de path, ECS cluster, RDS, SQS, SNS, ECR y VPC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a1a18"/>
                <w:sz w:val="20"/>
                <w:szCs w:val="20"/>
                <w:rtl w:val="0"/>
              </w:rPr>
              <w:t xml:space="preserve">Por qué Terraform y no CDK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18"/>
                <w:sz w:val="20"/>
                <w:szCs w:val="20"/>
                <w:rtl w:val="0"/>
              </w:rPr>
              <w:t xml:space="preserve">El equipo aprende Terraform en el ramo de DevOps. Usar el mismo lenguaje en ambos ramos maximiza el retorno de aprendizaje sin agregar una nueva herramienta.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a1a18"/>
                <w:sz w:val="20"/>
                <w:szCs w:val="20"/>
                <w:rtl w:val="0"/>
              </w:rPr>
              <w:t xml:space="preserve">Cuándo se implementa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18"/>
                <w:sz w:val="20"/>
                <w:szCs w:val="20"/>
                <w:rtl w:val="0"/>
              </w:rPr>
              <w:t xml:space="preserve">Parcial 3. La infraestructura se levanta manualmente por consola en el Parcial 2. Una vez estabilizada, se codifica en Terraform antes de la presentación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a1a18"/>
                <w:sz w:val="20"/>
                <w:szCs w:val="20"/>
                <w:rtl w:val="0"/>
              </w:rPr>
              <w:t xml:space="preserve">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a1a18"/>
                <w:sz w:val="20"/>
                <w:szCs w:val="20"/>
                <w:rtl w:val="0"/>
              </w:rPr>
              <w:t xml:space="preserve">Módulo Terraform en el repositorio principal del proyecto. Permite replicar la infraestructura completa con un solo comando. Demuestra madurez DevOps ante el evaluador.</w:t>
            </w:r>
            <w:r w:rsidDel="00000000" w:rsidR="00000000" w:rsidRPr="00000000">
              <w:rPr>
                <w:rtl w:val="0"/>
              </w:rPr>
            </w:r>
          </w:p>
        </w:tc>
      </w:tr>
    </w:tbl>
    <w:p w:rsidR="00000000" w:rsidDel="00000000" w:rsidP="00000000" w:rsidRDefault="00000000" w:rsidRPr="00000000" w14:paraId="0000007E">
      <w:pPr>
        <w:spacing w:after="60" w:before="0" w:lineRule="auto"/>
        <w:rPr/>
      </w:pPr>
      <w:r w:rsidDel="00000000" w:rsidR="00000000" w:rsidRPr="00000000">
        <w:rPr>
          <w:rtl w:val="0"/>
        </w:rPr>
      </w:r>
    </w:p>
    <w:p w:rsidR="00000000" w:rsidDel="00000000" w:rsidP="00000000" w:rsidRDefault="00000000" w:rsidRPr="00000000" w14:paraId="0000007F">
      <w:pPr>
        <w:pStyle w:val="Heading1"/>
        <w:pBdr>
          <w:bottom w:color="2e75b6" w:space="4" w:sz="6" w:val="single"/>
        </w:pBdr>
        <w:spacing w:after="100" w:before="280" w:lineRule="auto"/>
        <w:rPr/>
      </w:pPr>
      <w:r w:rsidDel="00000000" w:rsidR="00000000" w:rsidRPr="00000000">
        <w:rPr>
          <w:rFonts w:ascii="Arial" w:cs="Arial" w:eastAsia="Arial" w:hAnsi="Arial"/>
          <w:b w:val="1"/>
          <w:bCs w:val="1"/>
          <w:color w:val="1f4e7a"/>
          <w:sz w:val="28"/>
          <w:szCs w:val="28"/>
          <w:rtl w:val="0"/>
        </w:rPr>
        <w:t xml:space="preserve">3. Arquitectura de despliegue en AWS</w:t>
      </w:r>
      <w:r w:rsidDel="00000000" w:rsidR="00000000" w:rsidRPr="00000000">
        <w:rPr>
          <w:rtl w:val="0"/>
        </w:rPr>
      </w:r>
    </w:p>
    <w:p w:rsidR="00000000" w:rsidDel="00000000" w:rsidP="00000000" w:rsidRDefault="00000000" w:rsidRPr="00000000" w14:paraId="00000080">
      <w:pPr>
        <w:spacing w:after="60" w:before="60" w:lineRule="auto"/>
        <w:jc w:val="both"/>
        <w:rPr/>
      </w:pPr>
      <w:r w:rsidDel="00000000" w:rsidR="00000000" w:rsidRPr="00000000">
        <w:rPr>
          <w:rFonts w:ascii="Arial" w:cs="Arial" w:eastAsia="Arial" w:hAnsi="Arial"/>
          <w:color w:val="1a1a18"/>
          <w:sz w:val="22"/>
          <w:szCs w:val="22"/>
          <w:rtl w:val="0"/>
        </w:rPr>
        <w:t xml:space="preserve">La arquitectura de despliegue describe dónde vive cada componente dentro de la infraestructura AWS, cómo se segmenta la red y qué restricciones de acceso aplican. Este diagrama complementa el diagrama de flujo lógico (adjunto por separado como Diagrama v5).</w:t>
      </w:r>
      <w:r w:rsidDel="00000000" w:rsidR="00000000" w:rsidRPr="00000000">
        <w:rPr>
          <w:rtl w:val="0"/>
        </w:rPr>
      </w:r>
    </w:p>
    <w:p w:rsidR="00000000" w:rsidDel="00000000" w:rsidP="00000000" w:rsidRDefault="00000000" w:rsidRPr="00000000" w14:paraId="00000081">
      <w:pPr>
        <w:spacing w:after="40" w:before="0" w:lineRule="auto"/>
        <w:rPr/>
      </w:pPr>
      <w:r w:rsidDel="00000000" w:rsidR="00000000" w:rsidRPr="00000000">
        <w:rPr>
          <w:rtl w:val="0"/>
        </w:rPr>
      </w:r>
    </w:p>
    <w:p w:rsidR="00000000" w:rsidDel="00000000" w:rsidP="00000000" w:rsidRDefault="00000000" w:rsidRPr="00000000" w14:paraId="00000082">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3.1 Segmentación de red — VPC</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Zona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Componentes y restricciones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1a18"/>
                <w:sz w:val="20"/>
                <w:szCs w:val="20"/>
                <w:rtl w:val="0"/>
              </w:rPr>
              <w:t xml:space="preserve">Subred pública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8"/>
                <w:sz w:val="20"/>
                <w:szCs w:val="20"/>
                <w:rtl w:val="0"/>
              </w:rPr>
              <w:t xml:space="preserve">Aloja: API Gateway, ALB, NAT Gateway / VPC Endpoints. Tiene salida a Internet Gateway. Es el único punto de entrada desde internet hacia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1a18"/>
                <w:sz w:val="20"/>
                <w:szCs w:val="20"/>
                <w:rtl w:val="0"/>
              </w:rPr>
              <w:t xml:space="preserve">Subred privada — 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8"/>
                <w:sz w:val="20"/>
                <w:szCs w:val="20"/>
                <w:rtl w:val="0"/>
              </w:rPr>
              <w:t xml:space="preserve">Aloja: BFF, ms-reportes, ms-monitoreo, ms-alertas, ms-usuarios, Grafana OSS. Sin acceso directo desde internet. Solo recibe tráfico desde el ALB (SG restringido).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a1a18"/>
                <w:sz w:val="20"/>
                <w:szCs w:val="20"/>
                <w:rtl w:val="0"/>
              </w:rPr>
              <w:t xml:space="preserve">Subred privada —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18"/>
                <w:sz w:val="20"/>
                <w:szCs w:val="20"/>
                <w:rtl w:val="0"/>
              </w:rPr>
              <w:t xml:space="preserve">Aloja: RDS PostgreSQL (db.t3.micro con PostGIS), SQS colas, SNS Topic. Solo acepta tráfico desde el SG de ECS en los puertos específicos (5432 para 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a1a18"/>
                <w:sz w:val="20"/>
                <w:szCs w:val="20"/>
                <w:rtl w:val="0"/>
              </w:rPr>
              <w:t xml:space="preserve">VPC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1a18"/>
                <w:sz w:val="20"/>
                <w:szCs w:val="20"/>
                <w:rtl w:val="0"/>
              </w:rPr>
              <w:t xml:space="preserve">Para ECR y S3. Las imágenes Docker y las fotos de S3 se transfieren dentro de la red AWS sin salir a internet. Reduce costo de transferencia y elimina superficie de ataque.</w:t>
            </w:r>
            <w:r w:rsidDel="00000000" w:rsidR="00000000" w:rsidRPr="00000000">
              <w:rPr>
                <w:rtl w:val="0"/>
              </w:rPr>
            </w:r>
          </w:p>
        </w:tc>
      </w:tr>
    </w:tbl>
    <w:p w:rsidR="00000000" w:rsidDel="00000000" w:rsidP="00000000" w:rsidRDefault="00000000" w:rsidRPr="00000000" w14:paraId="0000008D">
      <w:pPr>
        <w:spacing w:after="40" w:before="0" w:lineRule="auto"/>
        <w:rPr/>
      </w:pPr>
      <w:r w:rsidDel="00000000" w:rsidR="00000000" w:rsidRPr="00000000">
        <w:rPr>
          <w:rtl w:val="0"/>
        </w:rPr>
      </w:r>
    </w:p>
    <w:p w:rsidR="00000000" w:rsidDel="00000000" w:rsidP="00000000" w:rsidRDefault="00000000" w:rsidRPr="00000000" w14:paraId="0000008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3.2 Security Groups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Security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Reglas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a1a18"/>
                <w:sz w:val="20"/>
                <w:szCs w:val="20"/>
                <w:rtl w:val="0"/>
              </w:rPr>
              <w:t xml:space="preserve">SG-ALB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18"/>
                <w:sz w:val="20"/>
                <w:szCs w:val="20"/>
                <w:rtl w:val="0"/>
              </w:rPr>
              <w:t xml:space="preserve">Permite tráfico HTTPS (443) desde 0.0.0.0/0 (internet). Restringe todo lo demás.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a1a18"/>
                <w:sz w:val="20"/>
                <w:szCs w:val="20"/>
                <w:rtl w:val="0"/>
              </w:rPr>
              <w:t xml:space="preserve">SG-ECS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a1a18"/>
                <w:sz w:val="20"/>
                <w:szCs w:val="20"/>
                <w:rtl w:val="0"/>
              </w:rPr>
              <w:t xml:space="preserve">Permite tráfico solo desde SG-ALB en el puerto de la aplicación (8080). Sin acceso directo desde internet.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1a18"/>
                <w:sz w:val="20"/>
                <w:szCs w:val="20"/>
                <w:rtl w:val="0"/>
              </w:rPr>
              <w:t xml:space="preserve">SG-RDS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18"/>
                <w:sz w:val="20"/>
                <w:szCs w:val="20"/>
                <w:rtl w:val="0"/>
              </w:rPr>
              <w:t xml:space="preserve">Permite tráfico solo desde SG-ECS en el puerto 5432. Ninguna IP pública puede conectarse a la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a1a18"/>
                <w:sz w:val="20"/>
                <w:szCs w:val="20"/>
                <w:rtl w:val="0"/>
              </w:rPr>
              <w:t xml:space="preserve">SG-Grafana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1a18"/>
                <w:sz w:val="20"/>
                <w:szCs w:val="20"/>
                <w:rtl w:val="0"/>
              </w:rPr>
              <w:t xml:space="preserve">Permite tráfico en puerto 3000 solo desde IPs de la red interna o VPN. No expuesto al público general.</w:t>
            </w:r>
            <w:r w:rsidDel="00000000" w:rsidR="00000000" w:rsidRPr="00000000">
              <w:rPr>
                <w:rtl w:val="0"/>
              </w:rPr>
            </w:r>
          </w:p>
        </w:tc>
      </w:tr>
    </w:tbl>
    <w:p w:rsidR="00000000" w:rsidDel="00000000" w:rsidP="00000000" w:rsidRDefault="00000000" w:rsidRPr="00000000" w14:paraId="00000099">
      <w:pPr>
        <w:spacing w:after="60" w:before="0" w:lineRule="auto"/>
        <w:rPr/>
      </w:pPr>
      <w:r w:rsidDel="00000000" w:rsidR="00000000" w:rsidRPr="00000000">
        <w:rPr>
          <w:rtl w:val="0"/>
        </w:rPr>
      </w:r>
    </w:p>
    <w:p w:rsidR="00000000" w:rsidDel="00000000" w:rsidP="00000000" w:rsidRDefault="00000000" w:rsidRPr="00000000" w14:paraId="0000009A">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3.3 Flujo de despliegue CI/CD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a1a18"/>
                <w:sz w:val="20"/>
                <w:szCs w:val="20"/>
                <w:rtl w:val="0"/>
              </w:rPr>
              <w:t xml:space="preserve">1. Push a 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18"/>
                <w:sz w:val="20"/>
                <w:szCs w:val="20"/>
                <w:rtl w:val="0"/>
              </w:rPr>
              <w:t xml:space="preserve">El desarrollador hace push de la rama feature/ a develop en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a1a18"/>
                <w:sz w:val="20"/>
                <w:szCs w:val="20"/>
                <w:rtl w:val="0"/>
              </w:rPr>
              <w:t xml:space="preserve">2. Job: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sdt>
              <w:sdtPr>
                <w:id w:val="1356766935"/>
                <w:tag w:val="goog_rdk_1"/>
              </w:sdtPr>
              <w:sdtContent>
                <w:r w:rsidDel="00000000" w:rsidR="00000000" w:rsidRPr="00000000">
                  <w:rPr>
                    <w:rFonts w:ascii="Arial Unicode MS" w:cs="Arial Unicode MS" w:eastAsia="Arial Unicode MS" w:hAnsi="Arial Unicode MS"/>
                    <w:color w:val="1a1a18"/>
                    <w:sz w:val="20"/>
                    <w:szCs w:val="20"/>
                    <w:rtl w:val="0"/>
                  </w:rPr>
                  <w:t xml:space="preserve">GitHub Actions ejecuta mvn test. SonarCloud valida cobertura ≥60%. Si falla, el pipeline se detiene.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a1a18"/>
                <w:sz w:val="20"/>
                <w:szCs w:val="20"/>
                <w:rtl w:val="0"/>
              </w:rPr>
              <w:t xml:space="preserve">3. Job: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18"/>
                <w:sz w:val="20"/>
                <w:szCs w:val="20"/>
                <w:rtl w:val="0"/>
              </w:rPr>
              <w:t xml:space="preserve">Se construye la imagen Docker del microservicio. Se sube a Amazon ECR con tag de versión y tag 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1a18"/>
                <w:sz w:val="20"/>
                <w:szCs w:val="20"/>
                <w:rtl w:val="0"/>
              </w:rPr>
              <w:t xml:space="preserve">4. Job: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a1a18"/>
                <w:sz w:val="20"/>
                <w:szCs w:val="20"/>
                <w:rtl w:val="0"/>
              </w:rPr>
              <w:t xml:space="preserve">Se actualiza la definición de tarea en ECS para usar la nueva imagen de ECR. ECS reemplaza los contenedores en ejecución sin downtime (rolling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1a18"/>
                <w:sz w:val="20"/>
                <w:szCs w:val="20"/>
                <w:rtl w:val="0"/>
              </w:rPr>
              <w:t xml:space="preserve">5. Terraform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a1a18"/>
                <w:sz w:val="20"/>
                <w:szCs w:val="20"/>
                <w:rtl w:val="0"/>
              </w:rPr>
              <w:t xml:space="preserve">En el Parcial 3, los cambios de infraestructura se aplican con terraform apply desde el pipeline, no manualmente por consola.</w:t>
            </w:r>
            <w:r w:rsidDel="00000000" w:rsidR="00000000" w:rsidRPr="00000000">
              <w:rPr>
                <w:rtl w:val="0"/>
              </w:rPr>
            </w:r>
          </w:p>
        </w:tc>
      </w:tr>
    </w:tbl>
    <w:p w:rsidR="00000000" w:rsidDel="00000000" w:rsidP="00000000" w:rsidRDefault="00000000" w:rsidRPr="00000000" w14:paraId="000000A7">
      <w:pPr>
        <w:spacing w:after="60" w:before="0" w:lineRule="auto"/>
        <w:rPr/>
      </w:pPr>
      <w:r w:rsidDel="00000000" w:rsidR="00000000" w:rsidRPr="00000000">
        <w:rPr>
          <w:rtl w:val="0"/>
        </w:rPr>
      </w:r>
    </w:p>
    <w:p w:rsidR="00000000" w:rsidDel="00000000" w:rsidP="00000000" w:rsidRDefault="00000000" w:rsidRPr="00000000" w14:paraId="000000A8">
      <w:pPr>
        <w:pStyle w:val="Heading1"/>
        <w:pBdr>
          <w:bottom w:color="2e75b6" w:space="4" w:sz="6" w:val="single"/>
        </w:pBdr>
        <w:spacing w:after="100" w:before="280" w:lineRule="auto"/>
        <w:rPr/>
      </w:pPr>
      <w:r w:rsidDel="00000000" w:rsidR="00000000" w:rsidRPr="00000000">
        <w:rPr>
          <w:rFonts w:ascii="Arial" w:cs="Arial" w:eastAsia="Arial" w:hAnsi="Arial"/>
          <w:b w:val="1"/>
          <w:bCs w:val="1"/>
          <w:color w:val="1f4e7a"/>
          <w:sz w:val="28"/>
          <w:szCs w:val="28"/>
          <w:rtl w:val="0"/>
        </w:rPr>
        <w:t xml:space="preserve">4. Plan de uso de créditos AWS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1a18"/>
                <w:sz w:val="20"/>
                <w:szCs w:val="20"/>
                <w:rtl w:val="0"/>
              </w:rPr>
              <w:t xml:space="preserve">Parcial 1 — Solo diseño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18"/>
                <w:sz w:val="20"/>
                <w:szCs w:val="20"/>
                <w:rtl w:val="0"/>
              </w:rPr>
              <w:t xml:space="preserve">$0. Desarrollo 100% local con Docker Compose. PostgreSQL y MinIO (S3 local) en contenedores locales. Sin infraestructura activa en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1a18"/>
                <w:sz w:val="20"/>
                <w:szCs w:val="20"/>
                <w:rtl w:val="0"/>
              </w:rPr>
              <w:t xml:space="preserve">Parcial 2 — Infra mínima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18"/>
                <w:sz w:val="20"/>
                <w:szCs w:val="20"/>
                <w:rtl w:val="0"/>
              </w:rPr>
              <w:t xml:space="preserve">$25-35 USD/mes. ECS (BFF + 4 ms), ALB, RDS db.t3.micro, S3, API Gateway, SNS, SQS. ECS apagado fuera del horario de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a1a18"/>
                <w:sz w:val="20"/>
                <w:szCs w:val="20"/>
                <w:rtl w:val="0"/>
              </w:rPr>
              <w:t xml:space="preserve">Parcial 3 + Examen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a1a18"/>
                <w:sz w:val="20"/>
                <w:szCs w:val="20"/>
                <w:rtl w:val="0"/>
              </w:rPr>
              <w:t xml:space="preserve">$45-60 USD/mes. Grafana en ECS, GitHub Actions CI/CD completo, SonarCloud (gratuito), VPC Endpoints, Terraform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a1a18"/>
                <w:sz w:val="20"/>
                <w:szCs w:val="20"/>
                <w:rtl w:val="0"/>
              </w:rPr>
              <w:t xml:space="preserve">Total estimado semestre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a1a18"/>
                <w:sz w:val="20"/>
                <w:szCs w:val="20"/>
                <w:rtl w:val="0"/>
              </w:rPr>
              <w:t xml:space="preserve">~$195 USD para 5 meses. Dentro del presupuesto estándar de créditos AWS Academy.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a1a18"/>
                <w:sz w:val="20"/>
                <w:szCs w:val="20"/>
                <w:rtl w:val="0"/>
              </w:rPr>
              <w:t xml:space="preserve">Optimización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a1a18"/>
                <w:sz w:val="20"/>
                <w:szCs w:val="20"/>
                <w:rtl w:val="0"/>
              </w:rPr>
              <w:t xml:space="preserve">Una instancia RDS con schemas separados en lugar de 4 instancias: ahorro de ~$39 USD/mes. Un ALB con reglas de path en lugar de uno por servicio: ahorro de ~$50 USD/mes.</w:t>
            </w:r>
            <w:r w:rsidDel="00000000" w:rsidR="00000000" w:rsidRPr="00000000">
              <w:rPr>
                <w:rtl w:val="0"/>
              </w:rPr>
            </w:r>
          </w:p>
        </w:tc>
      </w:tr>
    </w:tbl>
    <w:p w:rsidR="00000000" w:rsidDel="00000000" w:rsidP="00000000" w:rsidRDefault="00000000" w:rsidRPr="00000000" w14:paraId="000000B5">
      <w:pPr>
        <w:spacing w:after="60" w:before="0" w:lineRule="auto"/>
        <w:rPr/>
      </w:pPr>
      <w:r w:rsidDel="00000000" w:rsidR="00000000" w:rsidRPr="00000000">
        <w:rPr>
          <w:rtl w:val="0"/>
        </w:rPr>
      </w:r>
    </w:p>
    <w:p w:rsidR="00000000" w:rsidDel="00000000" w:rsidP="00000000" w:rsidRDefault="00000000" w:rsidRPr="00000000" w14:paraId="000000B6">
      <w:pPr>
        <w:pStyle w:val="Heading1"/>
        <w:pBdr>
          <w:bottom w:color="2e75b6" w:space="4" w:sz="6" w:val="single"/>
        </w:pBdr>
        <w:spacing w:after="100" w:before="280" w:lineRule="auto"/>
        <w:rPr/>
      </w:pPr>
      <w:r w:rsidDel="00000000" w:rsidR="00000000" w:rsidRPr="00000000">
        <w:rPr>
          <w:rFonts w:ascii="Arial" w:cs="Arial" w:eastAsia="Arial" w:hAnsi="Arial"/>
          <w:b w:val="1"/>
          <w:bCs w:val="1"/>
          <w:color w:val="1f4e7a"/>
          <w:sz w:val="28"/>
          <w:szCs w:val="28"/>
          <w:rtl w:val="0"/>
        </w:rPr>
        <w:t xml:space="preserve">5. Viabilidad comercial del proyecto</w:t>
      </w:r>
      <w:r w:rsidDel="00000000" w:rsidR="00000000" w:rsidRPr="00000000">
        <w:rPr>
          <w:rtl w:val="0"/>
        </w:rPr>
      </w:r>
    </w:p>
    <w:p w:rsidR="00000000" w:rsidDel="00000000" w:rsidP="00000000" w:rsidRDefault="00000000" w:rsidRPr="00000000" w14:paraId="000000B7">
      <w:pPr>
        <w:spacing w:after="60" w:before="60" w:lineRule="auto"/>
        <w:jc w:val="both"/>
        <w:rPr/>
      </w:pPr>
      <w:r w:rsidDel="00000000" w:rsidR="00000000" w:rsidRPr="00000000">
        <w:rPr>
          <w:rFonts w:ascii="Arial" w:cs="Arial" w:eastAsia="Arial" w:hAnsi="Arial"/>
          <w:color w:val="1a1a18"/>
          <w:sz w:val="22"/>
          <w:szCs w:val="22"/>
          <w:rtl w:val="0"/>
        </w:rPr>
        <w:t xml:space="preserve">El equipo ha evaluado si este proyecto tiene potencial más allá del contexto académico. La conclusión es que el problema que resuelve es real, urgente y sin competencia local directa en el mercado chileno.</w:t>
      </w:r>
      <w:r w:rsidDel="00000000" w:rsidR="00000000" w:rsidRPr="00000000">
        <w:rPr>
          <w:rtl w:val="0"/>
        </w:rPr>
      </w:r>
    </w:p>
    <w:p w:rsidR="00000000" w:rsidDel="00000000" w:rsidP="00000000" w:rsidRDefault="00000000" w:rsidRPr="00000000" w14:paraId="000000B8">
      <w:pPr>
        <w:spacing w:after="4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Dimensión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Análisis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a1a18"/>
                <w:sz w:val="20"/>
                <w:szCs w:val="20"/>
                <w:rtl w:val="0"/>
              </w:rPr>
              <w:t xml:space="preserve">Problema de 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a1a18"/>
                <w:sz w:val="20"/>
                <w:szCs w:val="20"/>
                <w:rtl w:val="0"/>
              </w:rPr>
              <w:t xml:space="preserve">Chile tiene 346 municipios. La mayoría gestiona emergencias con llamadas telefónicas y grupos de WhatsApp. No existe un producto SaaS municipal de gestión de incendios con mapa en tiempo real en el mercado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a1a18"/>
                <w:sz w:val="20"/>
                <w:szCs w:val="20"/>
                <w:rtl w:val="0"/>
              </w:rPr>
              <w:t xml:space="preserve">Marco legal favorable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a1a18"/>
                <w:sz w:val="20"/>
                <w:szCs w:val="20"/>
                <w:rtl w:val="0"/>
              </w:rPr>
              <w:t xml:space="preserve">La Ley 21.364 (SENAPRED, 2021) obliga a los municipios a tener Planes Comunales de Emergencia. Una plataforma como esta cumple ese requisito directamente y puede ser licitada bajo la Ley 19.886 (Mercado Público).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1a18"/>
                <w:sz w:val="20"/>
                <w:szCs w:val="20"/>
                <w:rtl w:val="0"/>
              </w:rPr>
              <w:t xml:space="preserve">Modelo de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a1a18"/>
                <w:sz w:val="20"/>
                <w:szCs w:val="20"/>
                <w:rtl w:val="0"/>
              </w:rPr>
              <w:t xml:space="preserve">SaaS mensual por municipio: $500.000 a $1.500.000 CLP/mes según tamaño comunal. 10 municipios = $60M a $180M CLP anuales. El proyecto académico es el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a1a18"/>
                <w:sz w:val="20"/>
                <w:szCs w:val="20"/>
                <w:rtl w:val="0"/>
              </w:rPr>
              <w:t xml:space="preserve">Escalabilidad 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a1a18"/>
                <w:sz w:val="20"/>
                <w:szCs w:val="20"/>
                <w:rtl w:val="0"/>
              </w:rPr>
              <w:t xml:space="preserve">La arquitectura de microservicios permite agregar un campo tenant_id en las entidades JPA para convertir el sistema en multi-tenant. Terraform permite replicar la infraestructura para un nuevo cliente en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a1a18"/>
                <w:sz w:val="20"/>
                <w:szCs w:val="20"/>
                <w:rtl w:val="0"/>
              </w:rPr>
              <w:t xml:space="preserve">PostGIS como diferenciador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18"/>
                <w:sz w:val="20"/>
                <w:szCs w:val="20"/>
                <w:rtl w:val="0"/>
              </w:rPr>
              <w:t xml:space="preserve">Con PostGIS activo, el sistema puede ofrecer análisis territorial que ningún sistema municipal chileno actual puede entregar: zonas de recurrencia, radio de brigadas, intersección con polígonos CONAF.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a1a18"/>
                <w:sz w:val="20"/>
                <w:szCs w:val="20"/>
                <w:rtl w:val="0"/>
              </w:rPr>
              <w:t xml:space="preserve">Hoja de ruta comercial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18"/>
                <w:sz w:val="20"/>
                <w:szCs w:val="20"/>
                <w:rtl w:val="0"/>
              </w:rPr>
              <w:t xml:space="preserve">Fase 1: Entregar y documentar el proyecto del curso con calidad de producción. Fase 2: Postular a CORFO Semilla Inicia (hasta $10M CLP sin deuda). Fase 3: Piloto gratuito con una municipalidad. Fase 4: Primera licitación pagada.</w:t>
            </w:r>
            <w:r w:rsidDel="00000000" w:rsidR="00000000" w:rsidRPr="00000000">
              <w:rPr>
                <w:rtl w:val="0"/>
              </w:rPr>
            </w:r>
          </w:p>
        </w:tc>
      </w:tr>
    </w:tbl>
    <w:p w:rsidR="00000000" w:rsidDel="00000000" w:rsidP="00000000" w:rsidRDefault="00000000" w:rsidRPr="00000000" w14:paraId="000000C7">
      <w:pPr>
        <w:spacing w:after="6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5631" w:space="0" w:sz="4" w:val="single"/>
              <w:left w:color="1e5631" w:space="0" w:sz="18" w:val="single"/>
              <w:bottom w:color="cccccc" w:space="0" w:sz="4" w:val="single"/>
              <w:right w:color="cccccc" w:space="0" w:sz="4" w:val="single"/>
            </w:tcBorders>
            <w:shd w:fill="d8eed8" w:val="clear"/>
            <w:tcMar>
              <w:top w:w="100.0" w:type="dxa"/>
              <w:left w:w="180.0" w:type="dxa"/>
              <w:bottom w:w="100.0" w:type="dxa"/>
              <w:right w:w="120.0" w:type="dxa"/>
            </w:tcMar>
          </w:tcPr>
          <w:p w:rsidR="00000000" w:rsidDel="00000000" w:rsidP="00000000" w:rsidRDefault="00000000" w:rsidRPr="00000000" w14:paraId="000000C8">
            <w:pPr>
              <w:spacing w:after="50" w:before="0" w:lineRule="auto"/>
              <w:rPr/>
            </w:pPr>
            <w:r w:rsidDel="00000000" w:rsidR="00000000" w:rsidRPr="00000000">
              <w:rPr>
                <w:rFonts w:ascii="Arial" w:cs="Arial" w:eastAsia="Arial" w:hAnsi="Arial"/>
                <w:b w:val="1"/>
                <w:bCs w:val="1"/>
                <w:color w:val="1e5631"/>
                <w:sz w:val="20"/>
                <w:szCs w:val="20"/>
                <w:rtl w:val="0"/>
              </w:rPr>
              <w:t xml:space="preserve">Nota para el docente sobre viabilidad comercial</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Arial" w:cs="Arial" w:eastAsia="Arial" w:hAnsi="Arial"/>
                <w:color w:val="1a1a18"/>
                <w:sz w:val="20"/>
                <w:szCs w:val="20"/>
                <w:rtl w:val="0"/>
              </w:rPr>
              <w:t xml:space="preserve">El equipo considera este proyecto como un potencial emprendimiento tecnológico post-curso. Agradecemos cualquier orientación sobre cómo maximizar la calidad del entregable académico para que sirva simultáneamente como MVP demostrable ante actores públicos y privados. En particular, valoramos retroalimentación sobre qué aspectos de la arquitectura mejorarían la credibilidad del sistema ante una Municipalidad real.</w:t>
            </w:r>
            <w:r w:rsidDel="00000000" w:rsidR="00000000" w:rsidRPr="00000000">
              <w:rPr>
                <w:rtl w:val="0"/>
              </w:rPr>
            </w:r>
          </w:p>
        </w:tc>
      </w:tr>
    </w:tbl>
    <w:p w:rsidR="00000000" w:rsidDel="00000000" w:rsidP="00000000" w:rsidRDefault="00000000" w:rsidRPr="00000000" w14:paraId="000000CA">
      <w:pPr>
        <w:spacing w:after="60" w:before="0" w:lineRule="auto"/>
        <w:rPr/>
      </w:pPr>
      <w:r w:rsidDel="00000000" w:rsidR="00000000" w:rsidRPr="00000000">
        <w:rPr>
          <w:rtl w:val="0"/>
        </w:rPr>
      </w:r>
    </w:p>
    <w:p w:rsidR="00000000" w:rsidDel="00000000" w:rsidP="00000000" w:rsidRDefault="00000000" w:rsidRPr="00000000" w14:paraId="000000CB">
      <w:pPr>
        <w:pStyle w:val="Heading1"/>
        <w:pBdr>
          <w:bottom w:color="2e75b6" w:space="4" w:sz="6" w:val="single"/>
        </w:pBdr>
        <w:spacing w:after="100" w:before="280" w:lineRule="auto"/>
        <w:rPr/>
      </w:pPr>
      <w:r w:rsidDel="00000000" w:rsidR="00000000" w:rsidRPr="00000000">
        <w:rPr>
          <w:rFonts w:ascii="Arial" w:cs="Arial" w:eastAsia="Arial" w:hAnsi="Arial"/>
          <w:b w:val="1"/>
          <w:bCs w:val="1"/>
          <w:color w:val="1f4e7a"/>
          <w:sz w:val="28"/>
          <w:szCs w:val="28"/>
          <w:rtl w:val="0"/>
        </w:rPr>
        <w:t xml:space="preserve">6. Preguntas para retroalimentación del docente</w:t>
      </w:r>
      <w:r w:rsidDel="00000000" w:rsidR="00000000" w:rsidRPr="00000000">
        <w:rPr>
          <w:rtl w:val="0"/>
        </w:rPr>
      </w:r>
    </w:p>
    <w:p w:rsidR="00000000" w:rsidDel="00000000" w:rsidP="00000000" w:rsidRDefault="00000000" w:rsidRPr="00000000" w14:paraId="000000CC">
      <w:pPr>
        <w:spacing w:after="60" w:before="60" w:lineRule="auto"/>
        <w:jc w:val="both"/>
        <w:rPr/>
      </w:pPr>
      <w:r w:rsidDel="00000000" w:rsidR="00000000" w:rsidRPr="00000000">
        <w:rPr>
          <w:rFonts w:ascii="Arial" w:cs="Arial" w:eastAsia="Arial" w:hAnsi="Arial"/>
          <w:color w:val="1a1a18"/>
          <w:sz w:val="22"/>
          <w:szCs w:val="22"/>
          <w:rtl w:val="0"/>
        </w:rPr>
        <w:t xml:space="preserve">El equipo solicita orientación específica sobre los siguientes puntos antes de iniciar el desarrollo:</w:t>
      </w:r>
      <w:r w:rsidDel="00000000" w:rsidR="00000000" w:rsidRPr="00000000">
        <w:rPr>
          <w:rtl w:val="0"/>
        </w:rPr>
      </w:r>
    </w:p>
    <w:p w:rsidR="00000000" w:rsidDel="00000000" w:rsidP="00000000" w:rsidRDefault="00000000" w:rsidRPr="00000000" w14:paraId="000000CD">
      <w:pPr>
        <w:spacing w:after="4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a" w:val="clear"/>
            <w:tcMar>
              <w:top w:w="80.0" w:type="dxa"/>
              <w:left w:w="100.0" w:type="dxa"/>
              <w:bottom w:w="8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P1</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80.0" w:type="dxa"/>
              <w:left w:w="14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18"/>
                <w:sz w:val="20"/>
                <w:szCs w:val="20"/>
                <w:rtl w:val="0"/>
              </w:rPr>
              <w:t xml:space="preserve">¿El uso de Grafana OSS + PostgreSQL schema analítico como capa de visualización es aceptable para demostrar el principio de separación OLTP/OLAP exigido en el diseño de arquitectura?</w:t>
            </w:r>
            <w:r w:rsidDel="00000000" w:rsidR="00000000" w:rsidRPr="00000000">
              <w:rPr>
                <w:rtl w:val="0"/>
              </w:rPr>
            </w:r>
          </w:p>
        </w:tc>
      </w:tr>
    </w:tbl>
    <w:p w:rsidR="00000000" w:rsidDel="00000000" w:rsidP="00000000" w:rsidRDefault="00000000" w:rsidRPr="00000000" w14:paraId="000000D0">
      <w:pPr>
        <w:spacing w:after="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a" w:val="clear"/>
            <w:tcMar>
              <w:top w:w="80.0" w:type="dxa"/>
              <w:left w:w="100.0" w:type="dxa"/>
              <w:bottom w:w="80.0" w:type="dxa"/>
              <w:right w:w="10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P2</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80.0" w:type="dxa"/>
              <w:left w:w="14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18"/>
                <w:sz w:val="20"/>
                <w:szCs w:val="20"/>
                <w:rtl w:val="0"/>
              </w:rPr>
              <w:t xml:space="preserve">¿Una sola instancia RDS con schemas separados por microservicio es válida para demostrar el principio de database-per-service, considerando que es una decisión documentada de optimización de costos académicos?</w:t>
            </w:r>
            <w:r w:rsidDel="00000000" w:rsidR="00000000" w:rsidRPr="00000000">
              <w:rPr>
                <w:rtl w:val="0"/>
              </w:rPr>
            </w:r>
          </w:p>
        </w:tc>
      </w:tr>
    </w:tbl>
    <w:p w:rsidR="00000000" w:rsidDel="00000000" w:rsidP="00000000" w:rsidRDefault="00000000" w:rsidRPr="00000000" w14:paraId="000000D3">
      <w:pPr>
        <w:spacing w:after="60" w:before="0" w:lineRule="auto"/>
        <w:rPr/>
      </w:pPr>
      <w:r w:rsidDel="00000000" w:rsidR="00000000" w:rsidRPr="00000000">
        <w:rPr>
          <w:rtl w:val="0"/>
        </w:rPr>
      </w:r>
    </w:p>
    <w:p w:rsidR="00000000" w:rsidDel="00000000" w:rsidP="00000000" w:rsidRDefault="00000000" w:rsidRPr="00000000" w14:paraId="000000D4">
      <w:pPr>
        <w:spacing w:after="2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a" w:val="clear"/>
            <w:tcMar>
              <w:top w:w="80.0" w:type="dxa"/>
              <w:left w:w="100.0" w:type="dxa"/>
              <w:bottom w:w="80.0" w:type="dxa"/>
              <w:right w:w="10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P4</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80.0" w:type="dxa"/>
              <w:left w:w="14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a1a18"/>
                <w:sz w:val="20"/>
                <w:szCs w:val="20"/>
                <w:rtl w:val="0"/>
              </w:rPr>
              <w:t xml:space="preserve">Dado que el equipo cursa simultáneamente Introducción a Herramientas DevOps, ¿se valorará en la evaluación de este ramo el uso de Terraform para definir la infraestructura AWS como código?</w:t>
            </w:r>
            <w:r w:rsidDel="00000000" w:rsidR="00000000" w:rsidRPr="00000000">
              <w:rPr>
                <w:rtl w:val="0"/>
              </w:rPr>
            </w:r>
          </w:p>
        </w:tc>
      </w:tr>
    </w:tbl>
    <w:p w:rsidR="00000000" w:rsidDel="00000000" w:rsidP="00000000" w:rsidRDefault="00000000" w:rsidRPr="00000000" w14:paraId="000000D7">
      <w:pPr>
        <w:spacing w:after="2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a" w:val="clear"/>
            <w:tcMar>
              <w:top w:w="80.0" w:type="dxa"/>
              <w:left w:w="100.0" w:type="dxa"/>
              <w:bottom w:w="80.0" w:type="dxa"/>
              <w:right w:w="10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0"/>
                <w:szCs w:val="20"/>
                <w:rtl w:val="0"/>
              </w:rPr>
              <w:t xml:space="preserve">P5</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80.0" w:type="dxa"/>
              <w:left w:w="14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18"/>
                <w:sz w:val="20"/>
                <w:szCs w:val="20"/>
                <w:rtl w:val="0"/>
              </w:rPr>
              <w:t xml:space="preserve">¿El frontend React desplegado en S3 + CloudFront cumple el requerimiento de componentes frontend empaquetados como módulos NPM reutilizables de la Sección 2?</w:t>
            </w:r>
            <w:r w:rsidDel="00000000" w:rsidR="00000000" w:rsidRPr="00000000">
              <w:rPr>
                <w:rtl w:val="0"/>
              </w:rPr>
            </w:r>
          </w:p>
        </w:tc>
      </w:tr>
    </w:tbl>
    <w:p w:rsidR="00000000" w:rsidDel="00000000" w:rsidP="00000000" w:rsidRDefault="00000000" w:rsidRPr="00000000" w14:paraId="000000DA">
      <w:pPr>
        <w:spacing w:after="2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a" w:val="clear"/>
            <w:tcMar>
              <w:top w:w="80.0" w:type="dxa"/>
              <w:left w:w="100.0" w:type="dxa"/>
              <w:bottom w:w="80.0" w:type="dxa"/>
              <w:right w:w="10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0"/>
                <w:szCs w:val="20"/>
                <w:rtl w:val="0"/>
              </w:rPr>
              <w:t xml:space="preserve">P6</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80.0" w:type="dxa"/>
              <w:left w:w="14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18"/>
                <w:sz w:val="20"/>
                <w:szCs w:val="20"/>
                <w:rtl w:val="0"/>
              </w:rPr>
              <w:t xml:space="preserve">¿Habilitar PostGIS en RDS sin usarlo activamente en V1.0 es una decisión arquitectónica documentable en el Parcial 1, o se considera complejidad innecesaria para el alcance del curso?</w:t>
            </w:r>
            <w:r w:rsidDel="00000000" w:rsidR="00000000" w:rsidRPr="00000000">
              <w:rPr>
                <w:rtl w:val="0"/>
              </w:rPr>
            </w:r>
          </w:p>
        </w:tc>
      </w:tr>
    </w:tbl>
    <w:p w:rsidR="00000000" w:rsidDel="00000000" w:rsidP="00000000" w:rsidRDefault="00000000" w:rsidRPr="00000000" w14:paraId="000000DD">
      <w:pPr>
        <w:spacing w:after="60" w:before="0" w:lineRule="auto"/>
        <w:rPr/>
      </w:pPr>
      <w:r w:rsidDel="00000000" w:rsidR="00000000" w:rsidRPr="00000000">
        <w:rPr>
          <w:rtl w:val="0"/>
        </w:rPr>
      </w:r>
    </w:p>
    <w:p w:rsidR="00000000" w:rsidDel="00000000" w:rsidP="00000000" w:rsidRDefault="00000000" w:rsidRPr="00000000" w14:paraId="000000DE">
      <w:pPr>
        <w:pStyle w:val="Heading1"/>
        <w:pBdr>
          <w:bottom w:color="2e75b6" w:space="4" w:sz="6" w:val="single"/>
        </w:pBdr>
        <w:spacing w:after="100" w:before="280" w:lineRule="auto"/>
        <w:rPr/>
      </w:pPr>
      <w:r w:rsidDel="00000000" w:rsidR="00000000" w:rsidRPr="00000000">
        <w:rPr>
          <w:rFonts w:ascii="Arial" w:cs="Arial" w:eastAsia="Arial" w:hAnsi="Arial"/>
          <w:b w:val="1"/>
          <w:bCs w:val="1"/>
          <w:color w:val="1f4e7a"/>
          <w:sz w:val="28"/>
          <w:szCs w:val="28"/>
          <w:rtl w:val="0"/>
        </w:rPr>
        <w:t xml:space="preserve">7. Próximos pasos del equipo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Semana 1-2 (Parcial 1): Estructura de repositorios Git con Git Flow. Proyectos Maven para 4 microservicios. Entidades JPA con schemas separados. Activación de PostGIS en Docker local.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Semana 3-4: ms-usuarios con Spring Security + JWT. BFF con OpenFeign + Resilience4j. Pruebas unitarias base.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Semana 5-6 (Parcial 2): ms-reportes con Factory Method, subida a S3 y publicación a SNS Topic. Integración con SQS.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Semana 7-8: ms-monitoreo con consumo SQS y tarea @Scheduled. ms-alertas con consumo SQS y push notifications. PWA React con Google Maps API.</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3071629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a1a18"/>
              <w:sz w:val="22"/>
              <w:szCs w:val="22"/>
              <w:u w:val="none"/>
              <w:shd w:fill="auto" w:val="clear"/>
              <w:vertAlign w:val="baseline"/>
              <w:rtl w:val="0"/>
            </w:rPr>
            <w:t xml:space="preserve">Semana 9-10 (Parcial 3): Grafana configurado. GitHub Actions CI/CD completo. SonarCloud ≥ 60%. Terraform como IaC. Despliegue final en AWS. Documentación completa.</w:t>
          </w:r>
        </w:sdtContent>
      </w:sdt>
      <w:r w:rsidDel="00000000" w:rsidR="00000000" w:rsidRPr="00000000">
        <w:rPr>
          <w:rtl w:val="0"/>
        </w:rPr>
      </w:r>
    </w:p>
    <w:p w:rsidR="00000000" w:rsidDel="00000000" w:rsidP="00000000" w:rsidRDefault="00000000" w:rsidRPr="00000000" w14:paraId="000000E4">
      <w:pPr>
        <w:spacing w:after="6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5631" w:space="0" w:sz="4" w:val="single"/>
              <w:left w:color="1e5631" w:space="0" w:sz="18" w:val="single"/>
              <w:bottom w:color="cccccc" w:space="0" w:sz="4" w:val="single"/>
              <w:right w:color="cccccc" w:space="0" w:sz="4" w:val="single"/>
            </w:tcBorders>
            <w:shd w:fill="d8eed8" w:val="clear"/>
            <w:tcMar>
              <w:top w:w="100.0" w:type="dxa"/>
              <w:left w:w="180.0" w:type="dxa"/>
              <w:bottom w:w="100.0" w:type="dxa"/>
              <w:right w:w="120.0" w:type="dxa"/>
            </w:tcMar>
          </w:tcPr>
          <w:p w:rsidR="00000000" w:rsidDel="00000000" w:rsidP="00000000" w:rsidRDefault="00000000" w:rsidRPr="00000000" w14:paraId="000000E5">
            <w:pPr>
              <w:spacing w:after="50" w:before="0" w:lineRule="auto"/>
              <w:rPr/>
            </w:pPr>
            <w:r w:rsidDel="00000000" w:rsidR="00000000" w:rsidRPr="00000000">
              <w:rPr>
                <w:rFonts w:ascii="Arial" w:cs="Arial" w:eastAsia="Arial" w:hAnsi="Arial"/>
                <w:b w:val="1"/>
                <w:bCs w:val="1"/>
                <w:color w:val="1e5631"/>
                <w:sz w:val="20"/>
                <w:szCs w:val="20"/>
                <w:rtl w:val="0"/>
              </w:rPr>
              <w:t xml:space="preserve">Compromiso del equipo</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Arial" w:cs="Arial" w:eastAsia="Arial" w:hAnsi="Arial"/>
                <w:color w:val="1a1a18"/>
                <w:sz w:val="20"/>
                <w:szCs w:val="20"/>
                <w:rtl w:val="0"/>
              </w:rPr>
              <w:t xml:space="preserve">Este pre-informe v3 representa el diseño definitivo de la arquitectura. El equipo no realizará cambios de stack durante el desarrollo a menos que el docente identifique una incompatibilidad con los criterios de evaluación. Solicitamos retroalimentación sobre los seis puntos de la sección anterior antes de iniciar el código.</w:t>
            </w:r>
            <w:r w:rsidDel="00000000" w:rsidR="00000000" w:rsidRPr="00000000">
              <w:rPr>
                <w:rtl w:val="0"/>
              </w:rPr>
            </w:r>
          </w:p>
        </w:tc>
      </w:tr>
    </w:tbl>
    <w:p w:rsidR="00000000" w:rsidDel="00000000" w:rsidP="00000000" w:rsidRDefault="00000000" w:rsidRPr="00000000" w14:paraId="000000E7">
      <w:pPr>
        <w:spacing w:after="60" w:before="0" w:lineRule="auto"/>
        <w:rPr/>
      </w:pPr>
      <w:r w:rsidDel="00000000" w:rsidR="00000000" w:rsidRPr="00000000">
        <w:rPr>
          <w:rtl w:val="0"/>
        </w:rPr>
      </w:r>
    </w:p>
    <w:p w:rsidR="00000000" w:rsidDel="00000000" w:rsidP="00000000" w:rsidRDefault="00000000" w:rsidRPr="00000000" w14:paraId="000000E8">
      <w:pPr>
        <w:spacing w:after="60" w:before="60" w:lineRule="auto"/>
        <w:jc w:val="both"/>
        <w:rPr/>
      </w:pPr>
      <w:r w:rsidDel="00000000" w:rsidR="00000000" w:rsidRPr="00000000">
        <w:rPr>
          <w:rFonts w:ascii="Arial" w:cs="Arial" w:eastAsia="Arial" w:hAnsi="Arial"/>
          <w:color w:val="5f5e5a"/>
          <w:sz w:val="22"/>
          <w:szCs w:val="22"/>
          <w:rtl w:val="0"/>
        </w:rPr>
        <w:t xml:space="preserve">Fin del pre-informe v3. Se adjuntan: Diagrama de flujo lógico (v5) y Diagrama de despliegue AWS.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2e75b6" w:space="4" w:sz="4" w:val="single"/>
      </w:pBdr>
      <w:tabs>
        <w:tab w:val="right" w:leader="none" w:pos="9026"/>
      </w:tabs>
      <w:spacing w:before="80" w:lineRule="auto"/>
      <w:rPr/>
    </w:pPr>
    <w:r w:rsidDel="00000000" w:rsidR="00000000" w:rsidRPr="00000000">
      <w:rPr>
        <w:rFonts w:ascii="Arial" w:cs="Arial" w:eastAsia="Arial" w:hAnsi="Arial"/>
        <w:color w:val="5f5e5a"/>
        <w:sz w:val="18"/>
        <w:szCs w:val="18"/>
        <w:rtl w:val="0"/>
      </w:rPr>
      <w:t xml:space="preserve">Equipo de Consultoría Técnica  —  Grupo de </w:t>
    </w:r>
    <w:r w:rsidDel="00000000" w:rsidR="00000000" w:rsidRPr="00000000">
      <w:rPr>
        <w:color w:val="5f5e5a"/>
        <w:sz w:val="18"/>
        <w:szCs w:val="18"/>
        <w:rtl w:val="0"/>
      </w:rPr>
      <w:t xml:space="preserve">3 versión</w:t>
    </w:r>
    <w:r w:rsidDel="00000000" w:rsidR="00000000" w:rsidRPr="00000000">
      <w:rPr>
        <w:rFonts w:ascii="Arial" w:cs="Arial" w:eastAsia="Arial" w:hAnsi="Arial"/>
        <w:color w:val="5f5e5a"/>
        <w:sz w:val="18"/>
        <w:szCs w:val="18"/>
        <w:rtl w:val="0"/>
      </w:rPr>
      <w:t xml:space="preserve"> v</w:t>
    </w:r>
    <w:r w:rsidDel="00000000" w:rsidR="00000000" w:rsidRPr="00000000">
      <w:rPr>
        <w:color w:val="5f5e5a"/>
        <w:sz w:val="18"/>
        <w:szCs w:val="18"/>
        <w:rtl w:val="0"/>
      </w:rPr>
      <w:t xml:space="preserve">1</w:t>
    </w:r>
    <w:r w:rsidDel="00000000" w:rsidR="00000000" w:rsidRPr="00000000">
      <w:rPr>
        <w:rFonts w:ascii="Arial" w:cs="Arial" w:eastAsia="Arial" w:hAnsi="Arial"/>
        <w:color w:val="5f5e5a"/>
        <w:sz w:val="18"/>
        <w:szCs w:val="18"/>
        <w:rtl w:val="0"/>
      </w:rPr>
      <w:t xml:space="preserve">.0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2e75b6" w:space="4" w:sz="4" w:val="single"/>
      </w:pBdr>
      <w:spacing w:after="100" w:lineRule="auto"/>
      <w:rPr/>
    </w:pPr>
    <w:r w:rsidDel="00000000" w:rsidR="00000000" w:rsidRPr="00000000">
      <w:rPr>
        <w:rFonts w:ascii="Arial" w:cs="Arial" w:eastAsia="Arial" w:hAnsi="Arial"/>
        <w:color w:val="5f5e5a"/>
        <w:sz w:val="18"/>
        <w:szCs w:val="18"/>
        <w:rtl w:val="0"/>
      </w:rPr>
      <w:t xml:space="preserve">Pre-Informe v</w:t>
    </w:r>
    <w:r w:rsidDel="00000000" w:rsidR="00000000" w:rsidRPr="00000000">
      <w:rPr>
        <w:color w:val="5f5e5a"/>
        <w:sz w:val="18"/>
        <w:szCs w:val="18"/>
        <w:rtl w:val="0"/>
      </w:rPr>
      <w:t xml:space="preserve">1</w:t>
    </w:r>
    <w:r w:rsidDel="00000000" w:rsidR="00000000" w:rsidRPr="00000000">
      <w:rPr>
        <w:rFonts w:ascii="Arial" w:cs="Arial" w:eastAsia="Arial" w:hAnsi="Arial"/>
        <w:color w:val="5f5e5a"/>
        <w:sz w:val="18"/>
        <w:szCs w:val="18"/>
        <w:rtl w:val="0"/>
      </w:rPr>
      <w:t xml:space="preserve">  |  Municipalidad Valle del Sol  |  Validación Docente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4e7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1a1a1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4pH6+jY4dYpMk8xUNdVMewjA==">CgMxLjAaJAoBMBIfCh0IB0IZCgVBcmlhbBIQQXJpYWwgVW5pY29kZSBNUxokCgExEh8KHQgHQhkKBUFyaWFsEhBBcmlhbCBVbmljb2RlIE1TGiQKATISHwodCAdCGQoFQXJpYWwSEEFyaWFsIFVuaWNvZGUgTVMyDmguOHN4dG1nNDg2MXUxOAByITFxY09QR1NKYmFuM2lTSlh1bjZ1SkF5ekZIUFpxQ1pLMw==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2026-03-20T13:30:58.134Z</dcterms:created>
  <dc:creator>Un-named</dc:creator>
</cp:coreProperties>
</file>

<file path=docProps/custom.xml><?xml version="1.0" encoding="utf-8"?>
<Properties xmlns="http://schemas.openxmlformats.org/officeDocument/2006/custom-properties" xmlns:vt="http://schemas.openxmlformats.org/officeDocument/2006/docPropsVTypes"/>
</file>