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057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销售订单</w:t>
      </w:r>
    </w:p>
    <w:p w14:paraId="41D2CDD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0"/>
          <w:szCs w:val="20"/>
        </w:rPr>
      </w:pPr>
      <w:r>
        <w:rPr>
          <w:rFonts w:hint="eastAsia" w:ascii="宋体" w:hAnsi="宋体" w:eastAsia="宋体" w:cs="宋体"/>
          <w:sz w:val="20"/>
          <w:szCs w:val="20"/>
        </w:rPr>
        <w:t>编号：【{{销售合同号}}】</w:t>
      </w:r>
    </w:p>
    <w:p w14:paraId="51350F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p>
    <w:p w14:paraId="4F30A0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lang w:val="en-US" w:eastAsia="zh-CN"/>
        </w:rPr>
      </w:pPr>
      <w:r>
        <w:rPr>
          <w:rFonts w:hint="eastAsia" w:ascii="宋体" w:hAnsi="宋体" w:eastAsia="宋体" w:cs="宋体"/>
          <w:sz w:val="20"/>
          <w:szCs w:val="20"/>
        </w:rPr>
        <w:t>甲方（买方）：{{客户名称}}</w:t>
      </w:r>
    </w:p>
    <w:p w14:paraId="177DD9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乙方（卖方）：{{玉湖主体}}</w:t>
      </w:r>
    </w:p>
    <w:p w14:paraId="51FDC2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p>
    <w:p w14:paraId="0F153091">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宋体" w:hAnsi="宋体" w:eastAsia="宋体" w:cs="宋体"/>
          <w:sz w:val="20"/>
          <w:szCs w:val="20"/>
        </w:rPr>
      </w:pPr>
      <w:r>
        <w:rPr>
          <w:rFonts w:hint="eastAsia" w:ascii="宋体" w:hAnsi="宋体" w:eastAsia="宋体" w:cs="宋体"/>
          <w:sz w:val="20"/>
          <w:szCs w:val="20"/>
        </w:rPr>
        <w:t>甲乙双方基于【</w:t>
      </w:r>
      <w:r>
        <w:rPr>
          <w:rFonts w:hint="eastAsia" w:ascii="宋体" w:hAnsi="宋体" w:eastAsia="宋体" w:cs="宋体"/>
          <w:sz w:val="20"/>
          <w:szCs w:val="20"/>
          <w:lang w:val="en-US" w:eastAsia="zh-CN"/>
        </w:rPr>
        <w:t>XXXX</w:t>
      </w:r>
      <w:r>
        <w:rPr>
          <w:rFonts w:hint="eastAsia" w:ascii="宋体" w:hAnsi="宋体" w:eastAsia="宋体" w:cs="宋体"/>
          <w:sz w:val="20"/>
          <w:szCs w:val="20"/>
        </w:rPr>
        <w:t>】年【</w:t>
      </w:r>
      <w:r>
        <w:rPr>
          <w:rFonts w:hint="eastAsia" w:ascii="宋体" w:hAnsi="宋体" w:eastAsia="宋体" w:cs="宋体"/>
          <w:sz w:val="20"/>
          <w:szCs w:val="20"/>
          <w:lang w:val="en-US" w:eastAsia="zh-CN"/>
        </w:rPr>
        <w:t>XX</w:t>
      </w:r>
      <w:r>
        <w:rPr>
          <w:rFonts w:hint="eastAsia" w:ascii="宋体" w:hAnsi="宋体" w:eastAsia="宋体" w:cs="宋体"/>
          <w:sz w:val="20"/>
          <w:szCs w:val="20"/>
        </w:rPr>
        <w:t>】月【</w:t>
      </w:r>
      <w:r>
        <w:rPr>
          <w:rFonts w:hint="eastAsia" w:ascii="宋体" w:hAnsi="宋体" w:eastAsia="宋体" w:cs="宋体"/>
          <w:sz w:val="20"/>
          <w:szCs w:val="20"/>
          <w:lang w:val="en-US" w:eastAsia="zh-CN"/>
        </w:rPr>
        <w:t>XX</w:t>
      </w:r>
      <w:r>
        <w:rPr>
          <w:rFonts w:hint="eastAsia" w:ascii="宋体" w:hAnsi="宋体" w:eastAsia="宋体" w:cs="宋体"/>
          <w:sz w:val="20"/>
          <w:szCs w:val="20"/>
        </w:rPr>
        <w:t>】日签订的《购销及供应链合作框架协议》（编号：{{主协议号}}）（以下简称“主协议”），乙方向甲方指定的供应商采购</w:t>
      </w:r>
      <w:r>
        <w:rPr>
          <w:rFonts w:hint="eastAsia" w:ascii="宋体" w:hAnsi="宋体" w:eastAsia="宋体" w:cs="宋体"/>
          <w:sz w:val="20"/>
          <w:szCs w:val="20"/>
          <w:lang w:val="en-US" w:eastAsia="zh-CN"/>
        </w:rPr>
        <w:t>货物</w:t>
      </w:r>
      <w:r>
        <w:rPr>
          <w:rFonts w:hint="eastAsia" w:ascii="宋体" w:hAnsi="宋体" w:eastAsia="宋体" w:cs="宋体"/>
          <w:sz w:val="20"/>
          <w:szCs w:val="20"/>
          <w:lang w:eastAsia="zh-CN"/>
        </w:rPr>
        <w:t>后</w:t>
      </w:r>
      <w:r>
        <w:rPr>
          <w:rFonts w:hint="eastAsia" w:ascii="宋体" w:hAnsi="宋体" w:eastAsia="宋体" w:cs="宋体"/>
          <w:sz w:val="20"/>
          <w:szCs w:val="20"/>
        </w:rPr>
        <w:t>，</w:t>
      </w:r>
      <w:r>
        <w:rPr>
          <w:rFonts w:hint="eastAsia" w:ascii="宋体" w:hAnsi="宋体" w:eastAsia="宋体" w:cs="宋体"/>
          <w:sz w:val="20"/>
          <w:szCs w:val="20"/>
          <w:lang w:eastAsia="zh-CN"/>
        </w:rPr>
        <w:t>再由乙方将货物销售给甲方，双方经协商一致达成</w:t>
      </w:r>
      <w:r>
        <w:rPr>
          <w:rFonts w:hint="eastAsia" w:ascii="宋体" w:hAnsi="宋体" w:eastAsia="宋体" w:cs="宋体"/>
          <w:sz w:val="20"/>
          <w:szCs w:val="20"/>
          <w:lang w:val="en-US" w:eastAsia="zh-CN"/>
        </w:rPr>
        <w:t>约定</w:t>
      </w:r>
      <w:r>
        <w:rPr>
          <w:rFonts w:hint="eastAsia" w:ascii="宋体" w:hAnsi="宋体" w:eastAsia="宋体" w:cs="宋体"/>
          <w:sz w:val="20"/>
          <w:szCs w:val="20"/>
          <w:lang w:eastAsia="zh-CN"/>
        </w:rPr>
        <w:t>如下</w:t>
      </w:r>
      <w:r>
        <w:rPr>
          <w:rFonts w:hint="eastAsia" w:ascii="宋体" w:hAnsi="宋体" w:eastAsia="宋体" w:cs="宋体"/>
          <w:sz w:val="20"/>
          <w:szCs w:val="20"/>
        </w:rPr>
        <w:t>：</w:t>
      </w:r>
    </w:p>
    <w:p w14:paraId="282BFA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1、货物详情</w:t>
      </w:r>
    </w:p>
    <w:tbl>
      <w:tblPr>
        <w:tblStyle w:val="5"/>
        <w:tblW w:w="5919" w:type="pct"/>
        <w:jc w:val="center"/>
        <w:tblLayout w:type="fixed"/>
        <w:tblCellMar>
          <w:top w:w="0" w:type="dxa"/>
          <w:left w:w="108" w:type="dxa"/>
          <w:bottom w:w="0" w:type="dxa"/>
          <w:right w:w="108" w:type="dxa"/>
        </w:tblCellMar>
      </w:tblPr>
      <w:tblGrid>
        <w:gridCol w:w="724"/>
        <w:gridCol w:w="1817"/>
        <w:gridCol w:w="1424"/>
        <w:gridCol w:w="796"/>
        <w:gridCol w:w="920"/>
        <w:gridCol w:w="1009"/>
        <w:gridCol w:w="1082"/>
        <w:gridCol w:w="1045"/>
        <w:gridCol w:w="1273"/>
      </w:tblGrid>
      <w:tr w14:paraId="43A9022B">
        <w:trPr>
          <w:trHeight w:val="423" w:hRule="atLeast"/>
          <w:jc w:val="center"/>
        </w:trPr>
        <w:tc>
          <w:tcPr>
            <w:tcW w:w="724" w:type="dxa"/>
            <w:vMerge w:val="restart"/>
            <w:tcBorders>
              <w:top w:val="single" w:color="000000" w:sz="4" w:space="0"/>
              <w:left w:val="single" w:color="000000" w:sz="4" w:space="0"/>
              <w:bottom w:val="single" w:color="000000" w:sz="4" w:space="0"/>
              <w:right w:val="single" w:color="000000" w:sz="4" w:space="0"/>
            </w:tcBorders>
            <w:noWrap/>
            <w:vAlign w:val="center"/>
          </w:tcPr>
          <w:p w14:paraId="43A9022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序号</w:t>
            </w:r>
          </w:p>
        </w:tc>
        <w:tc>
          <w:tcPr>
            <w:tcW w:w="1817" w:type="dxa"/>
            <w:vMerge w:val="restart"/>
            <w:tcBorders>
              <w:top w:val="single" w:color="000000" w:sz="4" w:space="0"/>
              <w:left w:val="single" w:color="000000" w:sz="4" w:space="0"/>
              <w:bottom w:val="single" w:color="000000" w:sz="4" w:space="0"/>
              <w:right w:val="single" w:color="000000" w:sz="4" w:space="0"/>
            </w:tcBorders>
            <w:vAlign w:val="center"/>
          </w:tcPr>
          <w:p w14:paraId="43A9022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货物品名</w:t>
            </w:r>
          </w:p>
        </w:tc>
        <w:tc>
          <w:tcPr>
            <w:tcW w:w="1424" w:type="dxa"/>
            <w:vMerge w:val="restart"/>
            <w:tcBorders>
              <w:top w:val="single" w:color="000000" w:sz="4" w:space="0"/>
              <w:left w:val="single" w:color="000000" w:sz="4" w:space="0"/>
              <w:right w:val="single" w:color="000000" w:sz="4" w:space="0"/>
            </w:tcBorders>
            <w:vAlign w:val="center"/>
          </w:tcPr>
          <w:p w14:paraId="46776C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柜号</w:t>
            </w:r>
          </w:p>
        </w:tc>
        <w:tc>
          <w:tcPr>
            <w:tcW w:w="796" w:type="dxa"/>
            <w:vMerge w:val="restart"/>
            <w:tcBorders>
              <w:top w:val="single" w:color="000000" w:sz="4" w:space="0"/>
              <w:left w:val="single" w:color="000000" w:sz="4" w:space="0"/>
              <w:right w:val="single" w:color="000000" w:sz="4" w:space="0"/>
            </w:tcBorders>
            <w:vAlign w:val="center"/>
          </w:tcPr>
          <w:p w14:paraId="43A9022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规格</w:t>
            </w:r>
          </w:p>
        </w:tc>
        <w:tc>
          <w:tcPr>
            <w:tcW w:w="920" w:type="dxa"/>
            <w:vMerge w:val="restart"/>
            <w:tcBorders>
              <w:top w:val="single" w:color="000000" w:sz="4" w:space="0"/>
              <w:left w:val="single" w:color="000000" w:sz="4" w:space="0"/>
              <w:bottom w:val="single" w:color="000000" w:sz="4" w:space="0"/>
              <w:right w:val="single" w:color="000000" w:sz="4" w:space="0"/>
            </w:tcBorders>
            <w:vAlign w:val="center"/>
          </w:tcPr>
          <w:p w14:paraId="43A902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厂号</w:t>
            </w:r>
          </w:p>
        </w:tc>
        <w:tc>
          <w:tcPr>
            <w:tcW w:w="1009" w:type="dxa"/>
            <w:vMerge w:val="restart"/>
            <w:tcBorders>
              <w:top w:val="single" w:color="000000" w:sz="4" w:space="0"/>
              <w:left w:val="single" w:color="000000" w:sz="4" w:space="0"/>
              <w:bottom w:val="single" w:color="000000" w:sz="4" w:space="0"/>
              <w:right w:val="single" w:color="000000" w:sz="4" w:space="0"/>
            </w:tcBorders>
            <w:vAlign w:val="center"/>
          </w:tcPr>
          <w:p w14:paraId="43A902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件数</w:t>
            </w:r>
          </w:p>
        </w:tc>
        <w:tc>
          <w:tcPr>
            <w:tcW w:w="1082" w:type="dxa"/>
            <w:tcBorders>
              <w:top w:val="single" w:color="000000" w:sz="4" w:space="0"/>
              <w:left w:val="single" w:color="000000" w:sz="4" w:space="0"/>
              <w:bottom w:val="single" w:color="000000" w:sz="4" w:space="0"/>
              <w:right w:val="single" w:color="000000" w:sz="4" w:space="0"/>
            </w:tcBorders>
            <w:vAlign w:val="center"/>
          </w:tcPr>
          <w:p w14:paraId="43A902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重量</w:t>
            </w:r>
          </w:p>
        </w:tc>
        <w:tc>
          <w:tcPr>
            <w:tcW w:w="1045" w:type="dxa"/>
            <w:tcBorders>
              <w:top w:val="single" w:color="000000" w:sz="4" w:space="0"/>
              <w:left w:val="single" w:color="000000" w:sz="4" w:space="0"/>
              <w:bottom w:val="single" w:color="000000" w:sz="4" w:space="0"/>
              <w:right w:val="single" w:color="000000" w:sz="4" w:space="0"/>
            </w:tcBorders>
            <w:vAlign w:val="center"/>
          </w:tcPr>
          <w:p w14:paraId="43A9022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单价</w:t>
            </w:r>
          </w:p>
        </w:tc>
        <w:tc>
          <w:tcPr>
            <w:tcW w:w="1273" w:type="dxa"/>
            <w:tcBorders>
              <w:top w:val="single" w:color="000000" w:sz="4" w:space="0"/>
              <w:left w:val="single" w:color="000000" w:sz="4" w:space="0"/>
              <w:bottom w:val="single" w:color="000000" w:sz="4" w:space="0"/>
              <w:right w:val="single" w:color="000000" w:sz="4" w:space="0"/>
            </w:tcBorders>
            <w:vAlign w:val="center"/>
          </w:tcPr>
          <w:p w14:paraId="43A902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总价</w:t>
            </w:r>
          </w:p>
        </w:tc>
      </w:tr>
      <w:tr w14:paraId="43A90235">
        <w:trPr>
          <w:trHeight w:val="412" w:hRule="atLeast"/>
          <w:jc w:val="center"/>
        </w:trPr>
        <w:tc>
          <w:tcPr>
            <w:tcW w:w="724" w:type="dxa"/>
            <w:vMerge w:val="continue"/>
            <w:tcBorders>
              <w:top w:val="single" w:color="000000" w:sz="4" w:space="0"/>
              <w:left w:val="single" w:color="000000" w:sz="4" w:space="0"/>
              <w:bottom w:val="single" w:color="000000" w:sz="4" w:space="0"/>
              <w:right w:val="single" w:color="000000" w:sz="4" w:space="0"/>
            </w:tcBorders>
            <w:noWrap/>
            <w:vAlign w:val="center"/>
          </w:tcPr>
          <w:p w14:paraId="43A902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p>
        </w:tc>
        <w:tc>
          <w:tcPr>
            <w:tcW w:w="1817" w:type="dxa"/>
            <w:vMerge w:val="continue"/>
            <w:tcBorders>
              <w:top w:val="single" w:color="000000" w:sz="4" w:space="0"/>
              <w:left w:val="single" w:color="000000" w:sz="4" w:space="0"/>
              <w:bottom w:val="single" w:color="000000" w:sz="4" w:space="0"/>
              <w:right w:val="single" w:color="000000" w:sz="4" w:space="0"/>
            </w:tcBorders>
            <w:noWrap/>
            <w:vAlign w:val="center"/>
          </w:tcPr>
          <w:p w14:paraId="43A902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p>
        </w:tc>
        <w:tc>
          <w:tcPr>
            <w:tcW w:w="1424" w:type="dxa"/>
            <w:vMerge w:val="continue"/>
            <w:tcBorders>
              <w:left w:val="single" w:color="000000" w:sz="4" w:space="0"/>
              <w:bottom w:val="single" w:color="000000" w:sz="4" w:space="0"/>
              <w:right w:val="single" w:color="000000" w:sz="4" w:space="0"/>
            </w:tcBorders>
            <w:noWrap/>
            <w:vAlign w:val="center"/>
          </w:tcPr>
          <w:p w14:paraId="43A9022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p>
        </w:tc>
        <w:tc>
          <w:tcPr>
            <w:tcW w:w="796" w:type="dxa"/>
            <w:vMerge w:val="continue"/>
            <w:tcBorders>
              <w:left w:val="single" w:color="000000" w:sz="4" w:space="0"/>
              <w:bottom w:val="single" w:color="000000" w:sz="4" w:space="0"/>
              <w:right w:val="single" w:color="000000" w:sz="4" w:space="0"/>
            </w:tcBorders>
            <w:noWrap/>
            <w:vAlign w:val="center"/>
          </w:tcPr>
          <w:p w14:paraId="117A583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p>
        </w:tc>
        <w:tc>
          <w:tcPr>
            <w:tcW w:w="920" w:type="dxa"/>
            <w:vMerge w:val="continue"/>
            <w:tcBorders>
              <w:top w:val="single" w:color="000000" w:sz="4" w:space="0"/>
              <w:left w:val="single" w:color="000000" w:sz="4" w:space="0"/>
              <w:bottom w:val="single" w:color="000000" w:sz="4" w:space="0"/>
              <w:right w:val="single" w:color="000000" w:sz="4" w:space="0"/>
            </w:tcBorders>
            <w:vAlign w:val="center"/>
          </w:tcPr>
          <w:p w14:paraId="43A9023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p>
        </w:tc>
        <w:tc>
          <w:tcPr>
            <w:tcW w:w="1009" w:type="dxa"/>
            <w:vMerge w:val="continue"/>
            <w:tcBorders>
              <w:top w:val="single" w:color="000000" w:sz="4" w:space="0"/>
              <w:left w:val="single" w:color="000000" w:sz="4" w:space="0"/>
              <w:bottom w:val="single" w:color="000000" w:sz="4" w:space="0"/>
              <w:right w:val="single" w:color="000000" w:sz="4" w:space="0"/>
            </w:tcBorders>
            <w:vAlign w:val="center"/>
          </w:tcPr>
          <w:p w14:paraId="43A902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p>
        </w:tc>
        <w:tc>
          <w:tcPr>
            <w:tcW w:w="1082" w:type="dxa"/>
            <w:tcBorders>
              <w:top w:val="single" w:color="000000" w:sz="4" w:space="0"/>
              <w:left w:val="single" w:color="000000" w:sz="4" w:space="0"/>
              <w:bottom w:val="single" w:color="000000" w:sz="4" w:space="0"/>
              <w:right w:val="single" w:color="000000" w:sz="4" w:space="0"/>
            </w:tcBorders>
            <w:noWrap/>
            <w:vAlign w:val="center"/>
          </w:tcPr>
          <w:p w14:paraId="43A902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（kg）</w:t>
            </w:r>
          </w:p>
        </w:tc>
        <w:tc>
          <w:tcPr>
            <w:tcW w:w="1045" w:type="dxa"/>
            <w:tcBorders>
              <w:top w:val="single" w:color="000000" w:sz="4" w:space="0"/>
              <w:left w:val="single" w:color="000000" w:sz="4" w:space="0"/>
              <w:bottom w:val="single" w:color="000000" w:sz="4" w:space="0"/>
              <w:right w:val="single" w:color="000000" w:sz="4" w:space="0"/>
            </w:tcBorders>
            <w:vAlign w:val="center"/>
          </w:tcPr>
          <w:p w14:paraId="43A9023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(元/KG)</w:t>
            </w:r>
          </w:p>
        </w:tc>
        <w:tc>
          <w:tcPr>
            <w:tcW w:w="1273" w:type="dxa"/>
            <w:tcBorders>
              <w:top w:val="single" w:color="000000" w:sz="4" w:space="0"/>
              <w:left w:val="nil"/>
              <w:bottom w:val="single" w:color="000000" w:sz="4" w:space="0"/>
              <w:right w:val="single" w:color="000000" w:sz="4" w:space="0"/>
            </w:tcBorders>
            <w:noWrap/>
            <w:vAlign w:val="center"/>
          </w:tcPr>
          <w:p w14:paraId="43A9023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含税人民币</w:t>
            </w:r>
          </w:p>
        </w:tc>
      </w:tr>
      <w:tr w14:paraId="0A642002">
        <w:trPr>
          <w:trHeight w:val="533" w:hRule="atLeast"/>
          <w:jc w:val="center"/>
        </w:trPr>
        <w:tc>
          <w:tcPr>
            <w:tcW w:w="724" w:type="dxa"/>
            <w:tcBorders>
              <w:top w:val="single" w:color="000000" w:sz="4" w:space="0"/>
              <w:left w:val="single" w:color="000000" w:sz="4" w:space="0"/>
              <w:bottom w:val="single" w:color="000000" w:sz="4" w:space="0"/>
              <w:right w:val="single" w:color="000000" w:sz="4" w:space="0"/>
            </w:tcBorders>
            <w:noWrap/>
            <w:vAlign w:val="center"/>
          </w:tcPr>
          <w:p w14:paraId="69AF3D5F">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eastAsia="宋体" w:cs="宋体"/>
                <w:i w:val="0"/>
                <w:iCs w:val="0"/>
                <w:color w:val="000000"/>
                <w:kern w:val="0"/>
                <w:sz w:val="20"/>
                <w:szCs w:val="20"/>
                <w:lang w:val="en-US" w:eastAsia="zh-CN" w:bidi="ar"/>
              </w:rPr>
            </w:pPr>
            <w:r>
              <w:rPr>
                <w:rFonts w:hint="default" w:ascii="宋体" w:hAnsi="宋体" w:eastAsia="宋体" w:cs="宋体"/>
                <w:i w:val="0"/>
                <w:iCs w:val="0"/>
                <w:color w:val="000000"/>
                <w:kern w:val="0"/>
                <w:sz w:val="20"/>
                <w:szCs w:val="20"/>
                <w:lang w:val="en-US" w:eastAsia="zh-CN" w:bidi="ar"/>
              </w:rPr>
              <w:t>1</w:t>
            </w:r>
          </w:p>
        </w:tc>
        <w:tc>
          <w:tcPr>
            <w:tcW w:w="18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5D6F7">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eastAsia="宋体" w:cs="宋体"/>
                <w:i w:val="0"/>
                <w:iCs w:val="0"/>
                <w:color w:val="000000"/>
                <w:kern w:val="0"/>
                <w:sz w:val="20"/>
                <w:szCs w:val="20"/>
                <w:lang w:val="en-US" w:eastAsia="zh-CN" w:bidi="ar"/>
              </w:rPr>
            </w:pPr>
            <w:r>
              <w:rPr>
                <w:rFonts w:hint="default" w:ascii="宋体" w:hAnsi="宋体" w:eastAsia="宋体" w:cs="宋体"/>
                <w:i w:val="0"/>
                <w:iCs w:val="0"/>
                <w:color w:val="000000"/>
                <w:kern w:val="0"/>
                <w:sz w:val="20"/>
                <w:szCs w:val="20"/>
                <w:lang w:val="en-US" w:eastAsia="zh-CN" w:bidi="ar"/>
              </w:rPr>
              <w:t>{{合同产品名称}}</w:t>
            </w:r>
          </w:p>
        </w:tc>
        <w:tc>
          <w:tcPr>
            <w:tcW w:w="14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21BE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{{柜号}}</w:t>
            </w:r>
          </w:p>
        </w:tc>
        <w:tc>
          <w:tcPr>
            <w:tcW w:w="7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25154">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default" w:ascii="宋体" w:hAnsi="宋体" w:eastAsia="宋体" w:cs="宋体"/>
                <w:i w:val="0"/>
                <w:iCs w:val="0"/>
                <w:color w:val="000000"/>
                <w:kern w:val="0"/>
                <w:sz w:val="20"/>
                <w:szCs w:val="20"/>
                <w:lang w:val="en-US" w:eastAsia="zh-CN" w:bidi="ar"/>
              </w:rPr>
              <w:t>{{</w:t>
            </w:r>
            <w:r>
              <w:rPr>
                <w:rFonts w:hint="eastAsia" w:ascii="宋体" w:hAnsi="宋体" w:eastAsia="宋体" w:cs="宋体"/>
                <w:i w:val="0"/>
                <w:iCs w:val="0"/>
                <w:color w:val="000000"/>
                <w:kern w:val="0"/>
                <w:sz w:val="20"/>
                <w:szCs w:val="20"/>
                <w:lang w:val="en-US" w:eastAsia="zh-CN" w:bidi="ar"/>
              </w:rPr>
              <w:t>规格</w:t>
            </w:r>
            <w:r>
              <w:rPr>
                <w:rFonts w:hint="default" w:ascii="宋体" w:hAnsi="宋体" w:eastAsia="宋体" w:cs="宋体"/>
                <w:i w:val="0"/>
                <w:iCs w:val="0"/>
                <w:color w:val="000000"/>
                <w:kern w:val="0"/>
                <w:sz w:val="20"/>
                <w:szCs w:val="20"/>
                <w:lang w:val="en-US" w:eastAsia="zh-CN" w:bidi="ar"/>
              </w:rPr>
              <w:t>}}</w:t>
            </w:r>
          </w:p>
        </w:tc>
        <w:tc>
          <w:tcPr>
            <w:tcW w:w="920" w:type="dxa"/>
            <w:tcBorders>
              <w:top w:val="single" w:color="000000" w:sz="4" w:space="0"/>
              <w:left w:val="single" w:color="000000" w:sz="4" w:space="0"/>
              <w:bottom w:val="single" w:color="000000" w:sz="4" w:space="0"/>
              <w:right w:val="single" w:color="000000" w:sz="4" w:space="0"/>
            </w:tcBorders>
            <w:shd w:val="clear"/>
            <w:vAlign w:val="center"/>
          </w:tcPr>
          <w:p w14:paraId="23AF0922">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{{厂号}}</w:t>
            </w:r>
          </w:p>
        </w:tc>
        <w:tc>
          <w:tcPr>
            <w:tcW w:w="1009" w:type="dxa"/>
            <w:tcBorders>
              <w:top w:val="single" w:color="000000" w:sz="4" w:space="0"/>
              <w:left w:val="single" w:color="000000" w:sz="4" w:space="0"/>
              <w:bottom w:val="single" w:color="000000" w:sz="4" w:space="0"/>
              <w:right w:val="single" w:color="000000" w:sz="4" w:space="0"/>
            </w:tcBorders>
            <w:vAlign w:val="center"/>
          </w:tcPr>
          <w:p w14:paraId="24CBF7D7">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{{件数}}</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0930">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{{重量}}</w:t>
            </w:r>
          </w:p>
        </w:tc>
        <w:tc>
          <w:tcPr>
            <w:tcW w:w="1045" w:type="dxa"/>
            <w:tcBorders>
              <w:top w:val="single" w:color="000000" w:sz="4" w:space="0"/>
              <w:left w:val="single" w:color="000000" w:sz="4" w:space="0"/>
              <w:bottom w:val="single" w:color="000000" w:sz="4" w:space="0"/>
              <w:right w:val="single" w:color="000000" w:sz="4" w:space="0"/>
            </w:tcBorders>
            <w:vAlign w:val="center"/>
          </w:tcPr>
          <w:p w14:paraId="0E3940F0">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{{采购单价}}</w:t>
            </w:r>
          </w:p>
        </w:tc>
        <w:tc>
          <w:tcPr>
            <w:tcW w:w="1273" w:type="dxa"/>
            <w:tcBorders>
              <w:top w:val="single" w:color="000000" w:sz="4" w:space="0"/>
              <w:left w:val="nil"/>
              <w:bottom w:val="single" w:color="000000" w:sz="4" w:space="0"/>
              <w:right w:val="single" w:color="000000" w:sz="4" w:space="0"/>
            </w:tcBorders>
            <w:noWrap/>
            <w:vAlign w:val="center"/>
          </w:tcPr>
          <w:p w14:paraId="2CA40DE5">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{{金额}}</w:t>
            </w:r>
          </w:p>
        </w:tc>
      </w:tr>
      <w:tr w14:paraId="4628F343">
        <w:trPr>
          <w:trHeight w:val="471" w:hRule="atLeast"/>
          <w:jc w:val="center"/>
        </w:trPr>
        <w:tc>
          <w:tcPr>
            <w:tcW w:w="724" w:type="dxa"/>
            <w:tcBorders>
              <w:top w:val="single" w:color="000000" w:sz="4" w:space="0"/>
              <w:left w:val="single" w:color="000000" w:sz="4" w:space="0"/>
              <w:bottom w:val="single" w:color="000000" w:sz="4" w:space="0"/>
              <w:right w:val="single" w:color="000000" w:sz="4" w:space="0"/>
            </w:tcBorders>
            <w:noWrap/>
            <w:vAlign w:val="center"/>
          </w:tcPr>
          <w:p w14:paraId="07FDA28A">
            <w:pPr>
              <w:keepNext w:val="0"/>
              <w:keepLines w:val="0"/>
              <w:pageBreakBefore w:val="0"/>
              <w:widowControl/>
              <w:suppressLineNumbers w:val="0"/>
              <w:kinsoku/>
              <w:wordWrap/>
              <w:overflowPunct/>
              <w:topLinePunct w:val="0"/>
              <w:autoSpaceDE/>
              <w:autoSpaceDN/>
              <w:bidi w:val="0"/>
              <w:adjustRightInd/>
              <w:snapToGrid w:val="0"/>
              <w:spacing w:before="164" w:beforeLines="50" w:beforeAutospacing="0" w:after="0" w:afterAutospacing="0" w:line="360" w:lineRule="auto"/>
              <w:ind w:left="0" w:right="0"/>
              <w:jc w:val="center"/>
              <w:textAlignment w:val="auto"/>
              <w:rPr>
                <w:rFonts w:hint="default"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合计</w:t>
            </w:r>
          </w:p>
        </w:tc>
        <w:tc>
          <w:tcPr>
            <w:tcW w:w="1817" w:type="dxa"/>
            <w:tcBorders>
              <w:top w:val="single" w:color="000000" w:sz="4" w:space="0"/>
              <w:left w:val="single" w:color="000000" w:sz="4" w:space="0"/>
              <w:bottom w:val="single" w:color="000000" w:sz="4" w:space="0"/>
              <w:right w:val="single" w:color="000000" w:sz="4" w:space="0"/>
            </w:tcBorders>
            <w:noWrap/>
            <w:vAlign w:val="center"/>
          </w:tcPr>
          <w:p w14:paraId="48393E4D">
            <w:pPr>
              <w:keepNext w:val="0"/>
              <w:keepLines w:val="0"/>
              <w:pageBreakBefore w:val="0"/>
              <w:widowControl/>
              <w:suppressLineNumbers w:val="0"/>
              <w:kinsoku/>
              <w:wordWrap/>
              <w:overflowPunct/>
              <w:topLinePunct w:val="0"/>
              <w:autoSpaceDE/>
              <w:autoSpaceDN/>
              <w:bidi w:val="0"/>
              <w:adjustRightInd/>
              <w:snapToGrid w:val="0"/>
              <w:spacing w:before="164" w:beforeLines="50" w:beforeAutospacing="0" w:after="0" w:afterAutospacing="0" w:line="360" w:lineRule="auto"/>
              <w:ind w:left="0" w:right="0"/>
              <w:jc w:val="center"/>
              <w:textAlignment w:val="auto"/>
              <w:rPr>
                <w:rFonts w:hint="eastAsia" w:ascii="宋体" w:hAnsi="宋体" w:eastAsia="宋体" w:cs="宋体"/>
                <w:kern w:val="0"/>
                <w:sz w:val="20"/>
                <w:szCs w:val="20"/>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noWrap/>
            <w:vAlign w:val="center"/>
          </w:tcPr>
          <w:p w14:paraId="2AAE0DDA">
            <w:pPr>
              <w:keepNext w:val="0"/>
              <w:keepLines w:val="0"/>
              <w:pageBreakBefore w:val="0"/>
              <w:widowControl/>
              <w:suppressLineNumbers w:val="0"/>
              <w:kinsoku/>
              <w:wordWrap/>
              <w:overflowPunct/>
              <w:topLinePunct w:val="0"/>
              <w:autoSpaceDE/>
              <w:autoSpaceDN/>
              <w:bidi w:val="0"/>
              <w:adjustRightInd/>
              <w:snapToGrid w:val="0"/>
              <w:spacing w:before="164" w:beforeLines="50" w:beforeAutospacing="0" w:after="0" w:afterAutospacing="0" w:line="360" w:lineRule="auto"/>
              <w:ind w:left="0" w:right="0"/>
              <w:jc w:val="left"/>
              <w:textAlignment w:val="auto"/>
              <w:rPr>
                <w:rFonts w:hint="eastAsia" w:ascii="宋体" w:hAnsi="宋体" w:eastAsia="宋体" w:cs="宋体"/>
                <w:kern w:val="2"/>
                <w:sz w:val="20"/>
                <w:szCs w:val="20"/>
                <w:lang w:val="en-US" w:eastAsia="zh-CN" w:bidi="ar"/>
              </w:rPr>
            </w:pP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0E1A3B1">
            <w:pPr>
              <w:keepNext w:val="0"/>
              <w:keepLines w:val="0"/>
              <w:pageBreakBefore w:val="0"/>
              <w:widowControl/>
              <w:suppressLineNumbers w:val="0"/>
              <w:kinsoku/>
              <w:wordWrap/>
              <w:overflowPunct/>
              <w:topLinePunct w:val="0"/>
              <w:autoSpaceDE/>
              <w:autoSpaceDN/>
              <w:bidi w:val="0"/>
              <w:adjustRightInd/>
              <w:snapToGrid w:val="0"/>
              <w:spacing w:before="164" w:beforeLines="50" w:beforeAutospacing="0" w:after="0" w:afterAutospacing="0" w:line="360" w:lineRule="auto"/>
              <w:ind w:left="0" w:right="0"/>
              <w:jc w:val="center"/>
              <w:textAlignment w:val="auto"/>
              <w:rPr>
                <w:rFonts w:hint="eastAsia" w:ascii="宋体" w:hAnsi="宋体" w:eastAsia="宋体" w:cs="宋体"/>
                <w:kern w:val="0"/>
                <w:sz w:val="20"/>
                <w:szCs w:val="20"/>
                <w:lang w:val="en-US" w:eastAsia="zh-CN" w:bidi="ar"/>
              </w:rPr>
            </w:pPr>
          </w:p>
        </w:tc>
        <w:tc>
          <w:tcPr>
            <w:tcW w:w="920" w:type="dxa"/>
            <w:tcBorders>
              <w:top w:val="single" w:color="000000" w:sz="4" w:space="0"/>
              <w:left w:val="single" w:color="000000" w:sz="4" w:space="0"/>
              <w:bottom w:val="single" w:color="000000" w:sz="4" w:space="0"/>
              <w:right w:val="single" w:color="000000" w:sz="4" w:space="0"/>
            </w:tcBorders>
            <w:vAlign w:val="center"/>
          </w:tcPr>
          <w:p w14:paraId="2CC7E1A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0"/>
                <w:sz w:val="20"/>
                <w:szCs w:val="20"/>
                <w:u w:val="none"/>
                <w:lang w:val="en-US" w:eastAsia="zh-CN" w:bidi="ar"/>
              </w:rPr>
            </w:pPr>
          </w:p>
        </w:tc>
        <w:tc>
          <w:tcPr>
            <w:tcW w:w="1009" w:type="dxa"/>
            <w:tcBorders>
              <w:top w:val="single" w:color="000000" w:sz="4" w:space="0"/>
              <w:left w:val="single" w:color="000000" w:sz="4" w:space="0"/>
              <w:bottom w:val="single" w:color="000000" w:sz="4" w:space="0"/>
              <w:right w:val="single" w:color="000000" w:sz="4" w:space="0"/>
            </w:tcBorders>
            <w:vAlign w:val="center"/>
          </w:tcPr>
          <w:p w14:paraId="55B8E06D">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{{总件数}}</w:t>
            </w:r>
          </w:p>
        </w:tc>
        <w:tc>
          <w:tcPr>
            <w:tcW w:w="1082" w:type="dxa"/>
            <w:tcBorders>
              <w:top w:val="single" w:color="000000" w:sz="4" w:space="0"/>
              <w:left w:val="single" w:color="000000" w:sz="4" w:space="0"/>
              <w:bottom w:val="single" w:color="000000" w:sz="4" w:space="0"/>
              <w:right w:val="single" w:color="000000" w:sz="4" w:space="0"/>
            </w:tcBorders>
            <w:noWrap/>
            <w:vAlign w:val="center"/>
          </w:tcPr>
          <w:p w14:paraId="3A64A49C">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{{总重量}}</w:t>
            </w:r>
          </w:p>
        </w:tc>
        <w:tc>
          <w:tcPr>
            <w:tcW w:w="1045" w:type="dxa"/>
            <w:tcBorders>
              <w:top w:val="single" w:color="000000" w:sz="4" w:space="0"/>
              <w:left w:val="single" w:color="000000" w:sz="4" w:space="0"/>
              <w:bottom w:val="single" w:color="000000" w:sz="4" w:space="0"/>
              <w:right w:val="single" w:color="000000" w:sz="4" w:space="0"/>
            </w:tcBorders>
            <w:vAlign w:val="center"/>
          </w:tcPr>
          <w:p w14:paraId="26AFA28C">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w:t>
            </w:r>
          </w:p>
        </w:tc>
        <w:tc>
          <w:tcPr>
            <w:tcW w:w="1273" w:type="dxa"/>
            <w:tcBorders>
              <w:top w:val="single" w:color="000000" w:sz="4" w:space="0"/>
              <w:left w:val="nil"/>
              <w:bottom w:val="single" w:color="000000" w:sz="4" w:space="0"/>
              <w:right w:val="single" w:color="000000" w:sz="4" w:space="0"/>
            </w:tcBorders>
            <w:noWrap/>
            <w:vAlign w:val="center"/>
          </w:tcPr>
          <w:p w14:paraId="57BBCA8D">
            <w:pPr>
              <w:keepNext w:val="0"/>
              <w:keepLines w:val="0"/>
              <w:widowControl w:val="0"/>
              <w:suppressLineNumbers w:val="0"/>
              <w:spacing w:before="0" w:beforeAutospacing="0" w:after="0" w:afterAutospacing="0"/>
              <w:ind w:left="0" w:right="0"/>
              <w:jc w:val="center"/>
              <w:rPr>
                <w:rFonts w:hint="default" w:ascii="宋体" w:hAnsi="宋体" w:eastAsia="宋体" w:cs="宋体"/>
                <w:i w:val="0"/>
                <w:iCs w:val="0"/>
                <w:color w:val="000000"/>
                <w:kern w:val="0"/>
                <w:sz w:val="20"/>
                <w:szCs w:val="20"/>
                <w:lang w:val="en-US" w:eastAsia="zh-CN" w:bidi="ar"/>
              </w:rPr>
            </w:pPr>
            <w:r>
              <w:rPr>
                <w:rFonts w:hint="eastAsia" w:ascii="宋体" w:hAnsi="宋体" w:eastAsia="宋体" w:cs="宋体"/>
                <w:i w:val="0"/>
                <w:iCs w:val="0"/>
                <w:color w:val="000000"/>
                <w:kern w:val="0"/>
                <w:sz w:val="20"/>
                <w:szCs w:val="20"/>
                <w:lang w:val="en-US" w:eastAsia="zh-CN" w:bidi="ar"/>
              </w:rPr>
              <w:t>{{总金额}}</w:t>
            </w:r>
          </w:p>
        </w:tc>
      </w:tr>
      <w:tr w14:paraId="43A902F7">
        <w:trPr>
          <w:trHeight w:val="527" w:hRule="atLeast"/>
          <w:jc w:val="center"/>
        </w:trPr>
        <w:tc>
          <w:tcPr>
            <w:tcW w:w="10090" w:type="dxa"/>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902F6">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0"/>
                <w:szCs w:val="20"/>
                <w:lang w:val="en-US" w:eastAsia="zh-CN" w:bidi="ar-SA"/>
              </w:rPr>
            </w:pPr>
            <w:r>
              <w:rPr>
                <w:rFonts w:hint="eastAsia" w:ascii="宋体" w:hAnsi="宋体" w:eastAsia="宋体" w:cs="宋体"/>
                <w:sz w:val="20"/>
                <w:szCs w:val="20"/>
                <w:lang w:eastAsia="zh-CN"/>
              </w:rPr>
              <w:t>☑</w:t>
            </w:r>
            <w:r>
              <w:rPr>
                <w:rFonts w:hint="eastAsia" w:ascii="宋体" w:hAnsi="宋体" w:eastAsia="宋体" w:cs="宋体"/>
                <w:sz w:val="20"/>
                <w:szCs w:val="20"/>
              </w:rPr>
              <w:t>国内现货：税率：{{税点}}，税额：{{增值税}}，含税总额：{{总金额}}</w:t>
            </w:r>
            <w:r>
              <w:rPr>
                <w:rFonts w:hint="eastAsia" w:ascii="宋体" w:hAnsi="宋体" w:eastAsia="宋体" w:cs="宋体"/>
                <w:i w:val="0"/>
                <w:iCs w:val="0"/>
                <w:color w:val="000000"/>
                <w:kern w:val="0"/>
                <w:sz w:val="20"/>
                <w:szCs w:val="20"/>
                <w:lang w:val="en-US" w:eastAsia="zh-CN" w:bidi="ar"/>
              </w:rPr>
              <w:t>。</w:t>
            </w:r>
          </w:p>
        </w:tc>
      </w:tr>
      <w:tr w14:paraId="43A902FB">
        <w:trPr>
          <w:trHeight w:val="601" w:hRule="atLeast"/>
          <w:jc w:val="center"/>
        </w:trPr>
        <w:tc>
          <w:tcPr>
            <w:tcW w:w="10090" w:type="dxa"/>
            <w:gridSpan w:val="9"/>
            <w:tcBorders>
              <w:top w:val="single" w:color="000000" w:sz="4" w:space="0"/>
              <w:left w:val="single" w:color="000000" w:sz="4" w:space="0"/>
              <w:bottom w:val="single" w:color="000000" w:sz="4" w:space="0"/>
              <w:right w:val="single" w:color="000000" w:sz="4" w:space="0"/>
            </w:tcBorders>
            <w:noWrap/>
            <w:vAlign w:val="center"/>
          </w:tcPr>
          <w:p w14:paraId="43A902FA">
            <w:pPr>
              <w:keepNext w:val="0"/>
              <w:keepLines w:val="0"/>
              <w:pageBreakBefore w:val="0"/>
              <w:widowControl/>
              <w:suppressLineNumbers w:val="0"/>
              <w:kinsoku/>
              <w:wordWrap/>
              <w:overflowPunct/>
              <w:topLinePunct w:val="0"/>
              <w:autoSpaceDE/>
              <w:autoSpaceDN/>
              <w:bidi w:val="0"/>
              <w:adjustRightInd/>
              <w:snapToGrid w:val="0"/>
              <w:spacing w:before="164" w:beforeLines="50" w:beforeAutospacing="0" w:after="0" w:afterAutospacing="0" w:line="360" w:lineRule="auto"/>
              <w:ind w:left="0" w:right="0"/>
              <w:jc w:val="left"/>
              <w:textAlignment w:val="auto"/>
              <w:rPr>
                <w:rFonts w:hint="eastAsia" w:ascii="宋体" w:hAnsi="宋体" w:eastAsia="宋体" w:cs="宋体"/>
                <w:b/>
                <w:bCs/>
                <w:kern w:val="0"/>
                <w:sz w:val="20"/>
                <w:szCs w:val="20"/>
                <w:lang w:val="en-US" w:eastAsia="zh-CN" w:bidi="ar"/>
              </w:rPr>
            </w:pPr>
            <w:r>
              <w:rPr>
                <w:rFonts w:hint="eastAsia" w:ascii="宋体" w:hAnsi="宋体" w:eastAsia="宋体" w:cs="宋体"/>
                <w:kern w:val="0"/>
                <w:sz w:val="20"/>
                <w:szCs w:val="20"/>
                <w:lang w:val="en-US" w:eastAsia="zh-CN" w:bidi="ar"/>
              </w:rPr>
              <w:t>含税货款总额大写（人民币）：{{总金额大写}}</w:t>
            </w:r>
          </w:p>
        </w:tc>
      </w:tr>
    </w:tbl>
    <w:p w14:paraId="5C8017FD">
      <w:pPr>
        <w:keepNext w:val="0"/>
        <w:keepLines w:val="0"/>
        <w:pageBreakBefore w:val="0"/>
        <w:widowControl/>
        <w:numPr>
          <w:ilvl w:val="0"/>
          <w:numId w:val="0"/>
        </w:numPr>
        <w:tabs>
          <w:tab w:val="left" w:pos="5626"/>
        </w:tabs>
        <w:kinsoku/>
        <w:wordWrap/>
        <w:overflowPunct/>
        <w:topLinePunct w:val="0"/>
        <w:autoSpaceDE/>
        <w:autoSpaceDN/>
        <w:bidi w:val="0"/>
        <w:adjustRightInd/>
        <w:snapToGrid/>
        <w:spacing w:line="360" w:lineRule="auto"/>
        <w:jc w:val="left"/>
        <w:textAlignment w:val="auto"/>
        <w:rPr>
          <w:rFonts w:hint="eastAsia" w:ascii="宋体" w:hAnsi="宋体" w:eastAsia="宋体" w:cs="宋体"/>
          <w:sz w:val="20"/>
          <w:szCs w:val="20"/>
          <w:lang w:eastAsia="zh-CN"/>
        </w:rPr>
      </w:pPr>
      <w:r>
        <w:rPr>
          <w:rFonts w:hint="eastAsia" w:ascii="宋体" w:hAnsi="宋体" w:eastAsia="宋体" w:cs="宋体"/>
          <w:sz w:val="20"/>
          <w:szCs w:val="20"/>
          <w:lang w:val="en-US" w:eastAsia="zh-CN"/>
        </w:rPr>
        <w:t>2、</w:t>
      </w:r>
      <w:r>
        <w:rPr>
          <w:rFonts w:hint="eastAsia" w:ascii="宋体" w:hAnsi="宋体" w:eastAsia="宋体" w:cs="宋体"/>
          <w:sz w:val="20"/>
          <w:szCs w:val="20"/>
        </w:rPr>
        <w:t>甲方指定供应商为：【{{供应商名称}}】。</w:t>
      </w:r>
      <w:r>
        <w:rPr>
          <w:rFonts w:hint="eastAsia" w:ascii="宋体" w:hAnsi="宋体" w:eastAsia="宋体" w:cs="宋体"/>
          <w:sz w:val="20"/>
          <w:szCs w:val="20"/>
          <w:lang w:eastAsia="zh-CN"/>
        </w:rPr>
        <w:tab/>
      </w:r>
    </w:p>
    <w:p w14:paraId="2BB79B4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3、</w:t>
      </w:r>
      <w:r>
        <w:rPr>
          <w:rFonts w:hint="eastAsia" w:ascii="宋体" w:hAnsi="宋体" w:eastAsia="宋体" w:cs="宋体"/>
          <w:sz w:val="20"/>
          <w:szCs w:val="20"/>
        </w:rPr>
        <w:t>预付款：</w:t>
      </w:r>
      <w:r>
        <w:rPr>
          <w:rFonts w:hint="eastAsia" w:ascii="宋体" w:hAnsi="宋体" w:eastAsia="宋体" w:cs="宋体"/>
          <w:sz w:val="20"/>
          <w:szCs w:val="20"/>
          <w:lang w:val="en-US" w:eastAsia="zh-CN"/>
        </w:rPr>
        <w:t>本订单签订后，甲方需支付预付款。预付款以甲方指定供应商与乙方签订的采购合同总金额为基数，按比例不低于【{{预付款百分比}}】计算，金额为：{{预付款}}元。</w:t>
      </w:r>
    </w:p>
    <w:p w14:paraId="4B627C2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3.1、以下为乙方收款账户信息：</w:t>
      </w:r>
    </w:p>
    <w:p w14:paraId="66AFF08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收款账户：{{玉湖主体}}</w:t>
      </w:r>
    </w:p>
    <w:p w14:paraId="601D6F3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收款账号：{{玉湖主体账号}}</w:t>
      </w:r>
    </w:p>
    <w:p w14:paraId="3F48D91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开户银行：{{玉湖主体开户行}}</w:t>
      </w:r>
    </w:p>
    <w:p w14:paraId="6263E30A">
      <w:pPr>
        <w:keepNext w:val="0"/>
        <w:keepLines w:val="0"/>
        <w:widowControl w:val="0"/>
        <w:suppressLineNumbers w:val="0"/>
        <w:spacing w:before="0" w:beforeAutospacing="0" w:after="0" w:afterAutospacing="0"/>
        <w:ind w:left="0" w:right="0"/>
        <w:jc w:val="both"/>
        <w:rPr>
          <w:rFonts w:hint="eastAsia" w:ascii="宋体" w:hAnsi="宋体" w:eastAsia="宋体" w:cs="宋体"/>
          <w:sz w:val="20"/>
          <w:szCs w:val="20"/>
        </w:rPr>
      </w:pPr>
      <w:r>
        <w:rPr>
          <w:rFonts w:hint="eastAsia" w:ascii="宋体" w:hAnsi="宋体" w:eastAsia="宋体" w:cs="宋体"/>
          <w:sz w:val="20"/>
          <w:szCs w:val="20"/>
        </w:rPr>
        <w:t>4、交货方式：先款后货，甲方自提。</w:t>
      </w:r>
    </w:p>
    <w:p w14:paraId="2D09D35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5、交货地点：【</w:t>
      </w:r>
      <w:r>
        <w:rPr>
          <w:rFonts w:hint="eastAsia" w:ascii="宋体" w:hAnsi="宋体" w:eastAsia="宋体" w:cs="宋体"/>
          <w:sz w:val="20"/>
          <w:szCs w:val="20"/>
          <w:lang w:val="en-US" w:eastAsia="zh-CN"/>
        </w:rPr>
        <w:t>乙方指定仓库</w:t>
      </w:r>
      <w:r>
        <w:rPr>
          <w:rFonts w:hint="eastAsia" w:ascii="宋体" w:hAnsi="宋体" w:eastAsia="宋体" w:cs="宋体"/>
          <w:sz w:val="20"/>
          <w:szCs w:val="20"/>
        </w:rPr>
        <w:t>】。</w:t>
      </w:r>
    </w:p>
    <w:p w14:paraId="6CFCBEB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6、提货期限</w:t>
      </w:r>
      <w:r>
        <w:rPr>
          <w:rFonts w:hint="eastAsia" w:ascii="宋体" w:hAnsi="宋体" w:eastAsia="宋体" w:cs="宋体"/>
          <w:b/>
          <w:bCs/>
          <w:sz w:val="20"/>
          <w:szCs w:val="20"/>
        </w:rPr>
        <w:t>：【{{融资时长}}】天</w:t>
      </w:r>
      <w:r>
        <w:rPr>
          <w:rFonts w:hint="eastAsia" w:ascii="宋体" w:hAnsi="宋体" w:eastAsia="宋体" w:cs="宋体"/>
          <w:sz w:val="20"/>
          <w:szCs w:val="20"/>
          <w:lang w:val="en-US" w:eastAsia="zh-CN"/>
        </w:rPr>
        <w:t>且遵守主协议关于货物保质期的约定</w:t>
      </w:r>
      <w:r>
        <w:rPr>
          <w:rFonts w:hint="eastAsia" w:ascii="宋体" w:hAnsi="宋体" w:eastAsia="宋体" w:cs="宋体"/>
          <w:sz w:val="20"/>
          <w:szCs w:val="20"/>
        </w:rPr>
        <w:t>。</w:t>
      </w:r>
    </w:p>
    <w:p w14:paraId="4E9ED3D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7、验货标准：货物外包装完好，视为货物完好。</w:t>
      </w:r>
    </w:p>
    <w:p w14:paraId="492EDD2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8、上述货物单价和总价为基础价，鉴于货物单价可能因提货周期及仓储物流成本等因素影响发生波动，双方同意以上述货物单价及总金额为基准，由乙方根据甲方实际提货时的成本情况综合核算，逐笔确定货物单价及总金额。如双方就实际提货单价无法达成一致意见，或甲方未按照约定时间提货的，则双方同意按照如下机制确认本订单项下甲方应向乙方支付的货款金额：货款金额=订单所列货款总金额+溢价金额【{{</w:t>
      </w:r>
      <w:r>
        <w:rPr>
          <w:rFonts w:hint="eastAsia" w:ascii="宋体" w:hAnsi="宋体" w:eastAsia="宋体" w:cs="宋体"/>
          <w:sz w:val="20"/>
          <w:szCs w:val="20"/>
          <w:lang w:val="en-US" w:eastAsia="zh-CN"/>
        </w:rPr>
        <w:t>溢价金额</w:t>
      </w:r>
      <w:r>
        <w:rPr>
          <w:rFonts w:hint="eastAsia" w:ascii="宋体" w:hAnsi="宋体" w:eastAsia="宋体" w:cs="宋体"/>
          <w:sz w:val="20"/>
          <w:szCs w:val="20"/>
        </w:rPr>
        <w:t>}}】元+供应链服务费。</w:t>
      </w:r>
    </w:p>
    <w:p w14:paraId="17EDCA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9、本订单自双方盖章后生效，扫描件与原件具有同等法律效力。未尽事宜以主协议及其有效修订和补充为准。</w:t>
      </w:r>
    </w:p>
    <w:p w14:paraId="11E4009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附：货物清单（根据需要制作）</w:t>
      </w:r>
    </w:p>
    <w:p w14:paraId="79AE45D5">
      <w:pPr>
        <w:rPr>
          <w:rFonts w:hint="eastAsia" w:ascii="宋体" w:hAnsi="宋体" w:eastAsia="宋体" w:cs="宋体"/>
          <w:sz w:val="20"/>
          <w:szCs w:val="20"/>
        </w:rPr>
      </w:pPr>
    </w:p>
    <w:p w14:paraId="2B2E35A6">
      <w:pPr>
        <w:rPr>
          <w:rFonts w:hint="eastAsia" w:ascii="宋体" w:hAnsi="宋体" w:eastAsia="宋体" w:cs="宋体"/>
          <w:sz w:val="20"/>
          <w:szCs w:val="20"/>
        </w:rPr>
      </w:pPr>
    </w:p>
    <w:p w14:paraId="245C6618">
      <w:pPr>
        <w:rPr>
          <w:rFonts w:hint="eastAsia" w:ascii="宋体" w:hAnsi="宋体" w:eastAsia="宋体" w:cs="宋体"/>
          <w:sz w:val="20"/>
          <w:szCs w:val="20"/>
        </w:rPr>
      </w:pPr>
    </w:p>
    <w:p w14:paraId="467EA715">
      <w:pPr>
        <w:rPr>
          <w:rFonts w:hint="eastAsia" w:ascii="宋体" w:hAnsi="宋体" w:eastAsia="宋体" w:cs="宋体"/>
          <w:sz w:val="20"/>
          <w:szCs w:val="20"/>
        </w:rPr>
      </w:pPr>
    </w:p>
    <w:p w14:paraId="11A5622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r>
        <w:rPr>
          <w:rFonts w:hint="eastAsia" w:ascii="宋体" w:hAnsi="宋体" w:eastAsia="宋体" w:cs="宋体"/>
          <w:sz w:val="20"/>
          <w:szCs w:val="20"/>
        </w:rPr>
        <w:t>（以下为盖章页，无正文）</w:t>
      </w:r>
    </w:p>
    <w:p w14:paraId="10B4622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0"/>
          <w:szCs w:val="20"/>
        </w:rPr>
      </w:pPr>
    </w:p>
    <w:tbl>
      <w:tblPr>
        <w:tblStyle w:val="5"/>
        <w:tblW w:w="0" w:type="auto"/>
        <w:tblInd w:w="0" w:type="dxa"/>
        <w:tblLayout w:type="autofit"/>
        <w:tblCellMar>
          <w:top w:w="0" w:type="dxa"/>
          <w:left w:w="108" w:type="dxa"/>
          <w:bottom w:w="0" w:type="dxa"/>
          <w:right w:w="108" w:type="dxa"/>
        </w:tblCellMar>
      </w:tblPr>
      <w:tblGrid>
        <w:gridCol w:w="4261"/>
        <w:gridCol w:w="4261"/>
      </w:tblGrid>
      <w:tr w14:paraId="43A9030B">
        <w:trPr>
          <w:trHeight w:val="783" w:hRule="atLeast"/>
        </w:trPr>
        <w:tc>
          <w:tcPr>
            <w:tcW w:w="4261" w:type="dxa"/>
          </w:tcPr>
          <w:p w14:paraId="43A90309">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0"/>
                <w:szCs w:val="20"/>
                <w:lang w:val="en-US" w:eastAsia="zh-CN" w:bidi="ar"/>
              </w:rPr>
            </w:pPr>
            <w:r>
              <w:rPr>
                <w:rFonts w:hint="eastAsia" w:ascii="宋体" w:hAnsi="宋体" w:eastAsia="宋体" w:cs="宋体"/>
                <w:kern w:val="2"/>
                <w:sz w:val="20"/>
                <w:szCs w:val="20"/>
                <w:lang w:val="en-US" w:eastAsia="zh-CN" w:bidi="ar"/>
              </w:rPr>
              <w:t>甲方（盖章）：</w:t>
            </w:r>
          </w:p>
          <w:p w14:paraId="7A4F1942">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0"/>
                <w:szCs w:val="20"/>
                <w:lang w:val="en-US" w:eastAsia="zh-CN" w:bidi="ar"/>
              </w:rPr>
            </w:pPr>
            <w:r>
              <w:rPr>
                <w:rFonts w:hint="eastAsia" w:ascii="宋体" w:hAnsi="宋体" w:eastAsia="宋体" w:cs="宋体"/>
                <w:kern w:val="2"/>
                <w:sz w:val="20"/>
                <w:szCs w:val="20"/>
                <w:lang w:val="en-US" w:eastAsia="zh-CN" w:bidi="ar"/>
              </w:rPr>
              <w:t>{{客户名称}}</w:t>
            </w:r>
          </w:p>
        </w:tc>
        <w:tc>
          <w:tcPr>
            <w:tcW w:w="4261" w:type="dxa"/>
          </w:tcPr>
          <w:p w14:paraId="43A9030A">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0"/>
                <w:szCs w:val="20"/>
                <w:lang w:val="en-US" w:eastAsia="zh-CN" w:bidi="ar"/>
              </w:rPr>
            </w:pPr>
            <w:r>
              <w:rPr>
                <w:rFonts w:hint="eastAsia" w:ascii="宋体" w:hAnsi="宋体" w:eastAsia="宋体" w:cs="宋体"/>
                <w:kern w:val="2"/>
                <w:sz w:val="20"/>
                <w:szCs w:val="20"/>
                <w:lang w:val="en-US" w:eastAsia="zh-CN" w:bidi="ar"/>
              </w:rPr>
              <w:t>乙方（盖章）：</w:t>
            </w:r>
          </w:p>
          <w:p w14:paraId="3BC359DA">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0"/>
                <w:szCs w:val="20"/>
                <w:lang w:val="en-US" w:eastAsia="zh-CN" w:bidi="ar"/>
              </w:rPr>
            </w:pPr>
            <w:r>
              <w:rPr>
                <w:rFonts w:hint="eastAsia" w:ascii="宋体" w:hAnsi="宋体" w:eastAsia="宋体" w:cs="宋体"/>
                <w:kern w:val="2"/>
                <w:sz w:val="20"/>
                <w:szCs w:val="20"/>
                <w:lang w:val="en-US" w:eastAsia="zh-CN" w:bidi="ar"/>
              </w:rPr>
              <w:t>{{玉湖主体</w:t>
            </w:r>
            <w:bookmarkStart w:id="0" w:name="_GoBack"/>
            <w:bookmarkEnd w:id="0"/>
            <w:r>
              <w:rPr>
                <w:rFonts w:hint="eastAsia" w:ascii="宋体" w:hAnsi="宋体" w:eastAsia="宋体" w:cs="宋体"/>
                <w:kern w:val="2"/>
                <w:sz w:val="20"/>
                <w:szCs w:val="20"/>
                <w:lang w:val="en-US" w:eastAsia="zh-CN" w:bidi="ar"/>
              </w:rPr>
              <w:t>}}</w:t>
            </w:r>
          </w:p>
        </w:tc>
      </w:tr>
      <w:tr w14:paraId="708B4687">
        <w:trPr>
          <w:trHeight w:val="563" w:hRule="atLeast"/>
        </w:trPr>
        <w:tc>
          <w:tcPr>
            <w:tcW w:w="4261" w:type="dxa"/>
          </w:tcPr>
          <w:p w14:paraId="4DA98DE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0"/>
                <w:szCs w:val="20"/>
                <w:lang w:bidi="ar"/>
              </w:rPr>
            </w:pPr>
          </w:p>
          <w:p w14:paraId="4A06418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0"/>
                <w:szCs w:val="20"/>
              </w:rPr>
            </w:pPr>
            <w:r>
              <w:rPr>
                <w:rFonts w:hint="eastAsia" w:ascii="宋体" w:hAnsi="宋体" w:eastAsia="宋体" w:cs="宋体"/>
                <w:sz w:val="20"/>
                <w:szCs w:val="20"/>
                <w:lang w:bidi="ar"/>
              </w:rPr>
              <w:t>日期：2026年    月     日</w:t>
            </w:r>
          </w:p>
        </w:tc>
        <w:tc>
          <w:tcPr>
            <w:tcW w:w="4261" w:type="dxa"/>
          </w:tcPr>
          <w:p w14:paraId="79AA218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0"/>
                <w:szCs w:val="20"/>
                <w:lang w:bidi="ar"/>
              </w:rPr>
            </w:pPr>
          </w:p>
          <w:p w14:paraId="6D0B962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0"/>
                <w:szCs w:val="20"/>
              </w:rPr>
            </w:pPr>
            <w:r>
              <w:rPr>
                <w:rFonts w:hint="eastAsia" w:ascii="宋体" w:hAnsi="宋体" w:eastAsia="宋体" w:cs="宋体"/>
                <w:sz w:val="20"/>
                <w:szCs w:val="20"/>
                <w:lang w:bidi="ar"/>
              </w:rPr>
              <w:t>日期：2026年    月     日</w:t>
            </w:r>
          </w:p>
        </w:tc>
      </w:tr>
    </w:tbl>
    <w:p w14:paraId="2A1DA174">
      <w:pPr>
        <w:tabs>
          <w:tab w:val="left" w:pos="1680"/>
        </w:tabs>
        <w:spacing w:line="288" w:lineRule="auto"/>
        <w:rPr>
          <w:rFonts w:hint="eastAsia" w:ascii="宋体" w:hAnsi="宋体" w:eastAsia="宋体" w:cs="宋体"/>
          <w:sz w:val="20"/>
          <w:szCs w:val="20"/>
          <w:lang w:bidi="ar"/>
        </w:rPr>
      </w:pPr>
    </w:p>
    <w:p w14:paraId="106AC483"/>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1D08">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DEF7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CEDEF7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53B82"/>
    <w:rsid w:val="0CC04897"/>
    <w:rsid w:val="0D1B185F"/>
    <w:rsid w:val="0E0D7668"/>
    <w:rsid w:val="0FF929BA"/>
    <w:rsid w:val="10F468BD"/>
    <w:rsid w:val="147815B3"/>
    <w:rsid w:val="15671D54"/>
    <w:rsid w:val="1A1E3FD2"/>
    <w:rsid w:val="1A4C59BC"/>
    <w:rsid w:val="1ABD3781"/>
    <w:rsid w:val="1BC16128"/>
    <w:rsid w:val="1DEEF383"/>
    <w:rsid w:val="1E753917"/>
    <w:rsid w:val="1F1D16D5"/>
    <w:rsid w:val="232145DB"/>
    <w:rsid w:val="27DE1CCE"/>
    <w:rsid w:val="295E6B72"/>
    <w:rsid w:val="2B2636BF"/>
    <w:rsid w:val="2B5D184C"/>
    <w:rsid w:val="2C5F0A29"/>
    <w:rsid w:val="2FEF484E"/>
    <w:rsid w:val="3361798A"/>
    <w:rsid w:val="35132F06"/>
    <w:rsid w:val="36B7354D"/>
    <w:rsid w:val="3BBD9689"/>
    <w:rsid w:val="3D6FB49E"/>
    <w:rsid w:val="3D7F3E54"/>
    <w:rsid w:val="3DFFC661"/>
    <w:rsid w:val="3E9D7E49"/>
    <w:rsid w:val="4492750F"/>
    <w:rsid w:val="480037BE"/>
    <w:rsid w:val="49942410"/>
    <w:rsid w:val="4B0E7BF4"/>
    <w:rsid w:val="4B753078"/>
    <w:rsid w:val="4C7E4CB1"/>
    <w:rsid w:val="4CB9236D"/>
    <w:rsid w:val="4CE57358"/>
    <w:rsid w:val="4D9108E2"/>
    <w:rsid w:val="4EDFAB26"/>
    <w:rsid w:val="4FAAC97D"/>
    <w:rsid w:val="4FCFE225"/>
    <w:rsid w:val="4FDC68BF"/>
    <w:rsid w:val="56407F25"/>
    <w:rsid w:val="59E06FAB"/>
    <w:rsid w:val="5ADA39FB"/>
    <w:rsid w:val="5B8A7E0B"/>
    <w:rsid w:val="5BD60666"/>
    <w:rsid w:val="5BFE5DBC"/>
    <w:rsid w:val="5FB98193"/>
    <w:rsid w:val="5FDF3756"/>
    <w:rsid w:val="5FED3FBC"/>
    <w:rsid w:val="632443AD"/>
    <w:rsid w:val="63BFC13F"/>
    <w:rsid w:val="65A14F3C"/>
    <w:rsid w:val="662A244F"/>
    <w:rsid w:val="694E69BF"/>
    <w:rsid w:val="6A0E36DD"/>
    <w:rsid w:val="6BBBB158"/>
    <w:rsid w:val="6BDEBD49"/>
    <w:rsid w:val="6EF6A16A"/>
    <w:rsid w:val="6FCFA201"/>
    <w:rsid w:val="6FCFD299"/>
    <w:rsid w:val="6FFE4480"/>
    <w:rsid w:val="71A8182C"/>
    <w:rsid w:val="72BC79F6"/>
    <w:rsid w:val="757A1C0A"/>
    <w:rsid w:val="76B10268"/>
    <w:rsid w:val="76CE46AE"/>
    <w:rsid w:val="76FBF4A4"/>
    <w:rsid w:val="77FC0363"/>
    <w:rsid w:val="79EFA9AE"/>
    <w:rsid w:val="7BEDF9E6"/>
    <w:rsid w:val="7DFBD0C5"/>
    <w:rsid w:val="7DFD051A"/>
    <w:rsid w:val="7DFF1757"/>
    <w:rsid w:val="7E3E411D"/>
    <w:rsid w:val="7EAAF8B8"/>
    <w:rsid w:val="7EDD2628"/>
    <w:rsid w:val="7F728724"/>
    <w:rsid w:val="7FAB3A34"/>
    <w:rsid w:val="7FAF39B6"/>
    <w:rsid w:val="7FBF396E"/>
    <w:rsid w:val="7FBFBB65"/>
    <w:rsid w:val="7FC78447"/>
    <w:rsid w:val="847DBEC9"/>
    <w:rsid w:val="9FFA3C8E"/>
    <w:rsid w:val="B3DF87E4"/>
    <w:rsid w:val="B792CA87"/>
    <w:rsid w:val="B7C7EF39"/>
    <w:rsid w:val="B7ED300D"/>
    <w:rsid w:val="B9D71901"/>
    <w:rsid w:val="BB73725A"/>
    <w:rsid w:val="BBDC6DC9"/>
    <w:rsid w:val="BBFF8A7B"/>
    <w:rsid w:val="BD2F9F6D"/>
    <w:rsid w:val="BDFD93F8"/>
    <w:rsid w:val="BFEF93F5"/>
    <w:rsid w:val="CD67BC97"/>
    <w:rsid w:val="CD9FD327"/>
    <w:rsid w:val="CFFF1A67"/>
    <w:rsid w:val="D5754DAA"/>
    <w:rsid w:val="D5FD54B2"/>
    <w:rsid w:val="DCAF9B50"/>
    <w:rsid w:val="DEF63686"/>
    <w:rsid w:val="DFFEBA62"/>
    <w:rsid w:val="E3679BF4"/>
    <w:rsid w:val="E55D0CB7"/>
    <w:rsid w:val="E575E1BE"/>
    <w:rsid w:val="EAF601EA"/>
    <w:rsid w:val="EAFCB8C9"/>
    <w:rsid w:val="EEFE45BD"/>
    <w:rsid w:val="EF458B78"/>
    <w:rsid w:val="EF57F4FE"/>
    <w:rsid w:val="F177334E"/>
    <w:rsid w:val="F33E3918"/>
    <w:rsid w:val="F4762D44"/>
    <w:rsid w:val="F5F49613"/>
    <w:rsid w:val="F68A83FD"/>
    <w:rsid w:val="F6FB5F71"/>
    <w:rsid w:val="FBFCFE61"/>
    <w:rsid w:val="FDB6C8AF"/>
    <w:rsid w:val="FDFF6D16"/>
    <w:rsid w:val="FEEE73CA"/>
    <w:rsid w:val="FEFF221E"/>
    <w:rsid w:val="FF5FEA8B"/>
    <w:rsid w:val="FFF7A8F1"/>
    <w:rsid w:val="FFFB50FA"/>
    <w:rsid w:val="FFFBD5BA"/>
    <w:rsid w:val="FFFDF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character" w:default="1" w:styleId="6">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keepNext w:val="0"/>
      <w:keepLines w:val="0"/>
      <w:widowControl/>
      <w:suppressLineNumbers w:val="0"/>
      <w:spacing w:before="0" w:beforeAutospacing="1" w:after="0" w:afterAutospacing="1"/>
      <w:jc w:val="left"/>
    </w:pPr>
    <w:rPr>
      <w:rFonts w:hint="default" w:ascii="Times New Roman" w:hAnsi="Times New Roman" w:eastAsia="宋体" w:cs="Times New Roman"/>
      <w:kern w:val="0"/>
      <w:sz w:val="24"/>
      <w:szCs w:val="24"/>
      <w:lang w:val="en-US" w:eastAsia="zh-CN" w:bidi="ar"/>
    </w:rPr>
  </w:style>
  <w:style w:type="character" w:styleId="7">
    <w:name w:val="HTML Code"/>
    <w:basedOn w:val="6"/>
    <w:semiHidden/>
    <w:unhideWhenUsed/>
    <w:uiPriority w:val="99"/>
    <w:rPr>
      <w:rFonts w:ascii="Courier New" w:hAnsi="Courier New"/>
      <w:sz w:val="20"/>
    </w:rPr>
  </w:style>
  <w:style w:type="paragraph" w:customStyle="1" w:styleId="8">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6"/>
      <w:szCs w:val="26"/>
      <w:lang w:val="en-US" w:eastAsia="zh-CN" w:bidi="ar"/>
    </w:rPr>
  </w:style>
  <w:style w:type="character" w:customStyle="1" w:styleId="9">
    <w:name w:val="15"/>
    <w:basedOn w:val="6"/>
    <w:uiPriority w:val="0"/>
    <w:rPr>
      <w:rFonts w:hint="default" w:ascii="Courier New" w:hAnsi="Courier New" w:cs="Courier New"/>
      <w:sz w:val="20"/>
      <w:szCs w:val="20"/>
    </w:rPr>
  </w:style>
  <w:style w:type="character" w:customStyle="1" w:styleId="10">
    <w:name w:val="10"/>
    <w:basedOn w:val="6"/>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821</Words>
  <Characters>1241</Characters>
  <Lines>1</Lines>
  <Paragraphs>1</Paragraphs>
  <TotalTime>0</TotalTime>
  <ScaleCrop>false</ScaleCrop>
  <LinksUpToDate>false</LinksUpToDate>
  <CharactersWithSpaces>1274</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2025-04-14T11:13:00Z</dcterms:created>
  <dc:creator>YUI</dc:creator>
  <cp:lastModifiedBy>华少</cp:lastModifiedBy>
  <dcterms:modified xsi:type="dcterms:W3CDTF">2026-09-27T10:52:26Z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KSOTemplateDocerSaveRecord">
    <vt:lpwstr>eyJoZGlkIjoiOWMxMTM0YmE4YzI4NmVjOTU5YTY2OTliM2Q0MzY5NGYiLCJ1c2VySWQiOiI5NzgyMDE3NjkifQ==</vt:lpwstr>
  </property>
  <property fmtid="{D5CDD505-2E9C-101B-9397-08002B2CF9AE}" pid="4" name="ICV">
    <vt:lpwstr>0188EC4204854A41B6918A5BE850A1ED_13</vt:lpwstr>
  </property>
</Properties>
</file>