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6"/>
          <w:szCs w:val="36"/>
        </w:rPr>
        <w:t xml:space="preserve">Phase 3 実験ノート</w:t>
      </w:r>
    </w:p>
    <w:p>
      <w:pPr>
        <w:spacing w:after="80"/>
        <w:jc w:val="center"/>
      </w:pPr>
      <w:r>
        <w:rPr>
          <w:sz w:val="26"/>
        </w:rPr>
        <w:t>静的電荷対自由エネルギー F(r)/T の抽出と MC 比較</w:t>
      </w:r>
    </w:p>
    <w:p>
      <w:pPr>
        <w:spacing w:after="200"/>
        <w:jc w:val="center"/>
      </w:pPr>
      <w:r>
        <w:rPr>
          <w:sz w:val="24"/>
          <w:szCs w:val="24"/>
        </w:rPr>
        <w:t xml:space="preserve">— BKT 物理の検証を含む Phase 2a–3 の総括 —</w:t>
      </w:r>
    </w:p>
    <w:p>
      <w:pPr>
        <w:spacing w:after="400"/>
        <w:jc w:val="center"/>
      </w:pPr>
      <w:r>
        <w:rPr>
          <w:i/>
          <w:iCs/>
          <w:color w:val="555555"/>
          <w:sz w:val="20"/>
          <w:szCs w:val="20"/>
        </w:rPr>
        <w:t xml:space="preserve">本文書は Phase 2a → 2b → 2b拡張 に続く最終実験ノートであり、
DDPM 生成配位から物理量を抽出し MC と定量比較する Phase 3 の記録、
および全フェーズを俯瞰する総括を含む。</w:t>
      </w:r>
    </w:p>
    <w:p>
      <w:pPr>
        <w:pStyle w:val="Heading1"/>
      </w:pPr>
      <w:r>
        <w:t xml:space="preserve">0.  この文書の位置づけ</w:t>
      </w:r>
    </w:p>
    <w:p>
      <w:pPr>
        <w:spacing w:after="160"/>
      </w:pPr>
      <w:r>
        <w:t xml:space="preserve">本プロジェクトは、β 条件付き DDPM が 2+1D compact U(1) 有限温度格子ゲージ理論の配位分布をどこまで忠実に学習できるかを、段階的に厳しくなる監査で検証してきた。各フェーズの検証対象を以下に整理する。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000"/>
        <w:gridCol w:w="2626"/>
      </w:tblGrid>
      <w:tr>
        <w:tc>
          <w:tcPr>
            <w:tcW w:type="dxa" w:w="12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pPr>
              <w:spacing w:after="0"/>
              <w:jc w:val="center"/>
            </w:pPr>
            <w:r>
              <w:rPr>
                <w:b/>
                <w:bCs/>
                <w:color w:val="FFFFFF"/>
              </w:rPr>
              <w:t xml:space="preserve">Phase</w:t>
            </w:r>
          </w:p>
        </w:tc>
        <w:tc>
          <w:tcPr>
            <w:tcW w:type="dxa" w:w="32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pPr>
              <w:spacing w:after="0"/>
              <w:jc w:val="center"/>
            </w:pPr>
            <w:r>
              <w:rPr>
                <w:b/>
                <w:bCs/>
                <w:color w:val="FFFFFF"/>
              </w:rPr>
              <w:t xml:space="preserve">検証対象</w:t>
            </w:r>
          </w:p>
        </w:tc>
        <w:tc>
          <w:tcPr>
            <w:tcW w:type="dxa" w:w="20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pPr>
              <w:spacing w:after="0"/>
              <w:jc w:val="center"/>
            </w:pPr>
            <w:r>
              <w:rPr>
                <w:b/>
                <w:bCs/>
                <w:color w:val="FFFFFF"/>
              </w:rPr>
              <w:t xml:space="preserve">主要指標</w:t>
            </w:r>
          </w:p>
        </w:tc>
        <w:tc>
          <w:tcPr>
            <w:tcW w:type="dxa" w:w="2626"/>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pPr>
              <w:spacing w:after="0"/>
              <w:jc w:val="center"/>
            </w:pPr>
            <w:r>
              <w:rPr>
                <w:b/>
                <w:bCs/>
                <w:color w:val="FFFFFF"/>
              </w:rPr>
              <w:t xml:space="preserve">判定</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8"/>
                <w:szCs w:val="18"/>
              </w:rPr>
              <w:t xml:space="preserve">Phase 2a</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t>⟨M⟩ の平均値（一次モーメント）</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8"/>
                <w:szCs w:val="18"/>
              </w:rPr>
              <w:t xml:space="preserve">Δ ≤ 0.006</w:t>
            </w:r>
          </w:p>
        </w:tc>
        <w:tc>
          <w:tcPr>
            <w:tcW w:type="dxa" w:w="2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8"/>
                <w:szCs w:val="18"/>
              </w:rPr>
              <w:t xml:space="preserve">パス</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8"/>
                <w:szCs w:val="18"/>
              </w:rPr>
              <w:t xml:space="preserve">Phase 2b</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t>M 分布、C(r)、ξ_eff、χ_M、U₄(M)、vortex 密度</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t>KS 9/10、ξ_eff 1%以内</w:t>
            </w:r>
          </w:p>
        </w:tc>
        <w:tc>
          <w:tcPr>
            <w:tcW w:type="dxa" w:w="2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8"/>
                <w:szCs w:val="18"/>
              </w:rPr>
              <w:t xml:space="preserve">パス（χ に乖離）</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8"/>
                <w:szCs w:val="18"/>
              </w:rPr>
              <w:t xml:space="preserve">Phase 2b 拡張</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8"/>
                <w:szCs w:val="18"/>
              </w:rPr>
              <w:t xml:space="preserve">N_v 分布、V-AV 対距離、Q=0 整合性</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8"/>
                <w:szCs w:val="18"/>
              </w:rPr>
              <w:t xml:space="preserve">KS 8/10、距離一致</w:t>
            </w:r>
          </w:p>
        </w:tc>
        <w:tc>
          <w:tcPr>
            <w:tcW w:type="dxa" w:w="2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8"/>
                <w:szCs w:val="18"/>
              </w:rPr>
              <w:t xml:space="preserve">パス（β=1.5–1.7 に不一致）</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8"/>
                <w:szCs w:val="18"/>
              </w:rPr>
              <w:t xml:space="preserve">Phase 3</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t>静的電荷対 F(r)/T、η(T)、χ²/dof 交差</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8"/>
                <w:szCs w:val="18"/>
              </w:rPr>
              <w:t xml:space="preserve">η 偏差 2% 未満</w:t>
            </w:r>
          </w:p>
        </w:tc>
        <w:tc>
          <w:tcPr>
            <w:tcW w:type="dxa" w:w="2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8"/>
                <w:szCs w:val="18"/>
              </w:rPr>
              <w:t xml:space="preserve">パス（5/5）</w:t>
            </w:r>
          </w:p>
        </w:tc>
      </w:tr>
    </w:tbl>
    <w:p>
      <w:pPr>
        <w:spacing w:after="160"/>
        <w:jc w:val="center"/>
      </w:pPr>
      <w:r>
        <w:rPr>
          <w:i/>
          <w:iCs/>
          <w:color w:val="555555"/>
          <w:sz w:val="18"/>
          <w:szCs w:val="18"/>
        </w:rPr>
        <w:t xml:space="preserve">表1: 各フェーズの検証対象と判定。「平均の先」へと監査を段階的に深めた。</w:t>
      </w:r>
    </w:p>
    <w:p>
      <w:pPr>
        <w:spacing w:after="160"/>
      </w:pPr>
      <w:r>
        <w:rPr/>
        <w:t>Phase 3 は、この監査の連鎖の最終段階として、DDPM 生成配位から物理量（静的電荷対自由エネルギー F(r)/T）を抽出し、MC と定量比較する。これは「生成画像の見た目」ではなく「生成配位が内包する物理的内容」を問う最も厳しい水準の検証である。</w:t>
      </w:r>
    </w:p>
    <w:p>
      <w:pPr>
        <w:pStyle w:val="Heading1"/>
      </w:pPr>
      <w:r>
        <w:t xml:space="preserve">1.  背景：F(r)/T と BKT 転移</w:t>
      </w:r>
    </w:p>
    <w:p>
      <w:pPr>
        <w:pStyle w:val="Heading2"/>
      </w:pPr>
      <w:r>
        <w:t xml:space="preserve">1.1  Polyakov Loop 相関子と自由エネルギー</w:t>
      </w:r>
    </w:p>
    <w:p>
      <w:pPr>
        <w:spacing w:after="160"/>
      </w:pPr>
      <w:r>
        <w:rPr/>
        <w:t>有限温度格子ゲージ理論において、空間的に距離 r 離れた静的電荷対の自由エネルギーは、Polyakov loop 相関子から</w:t>
      </w:r>
    </w:p>
    <w:p>
      <w:pPr>
        <w:spacing w:after="160"/>
        <w:jc w:val="center"/>
      </w:pPr>
      <w:r>
        <w:rPr>
          <w:b/>
          <w:bCs/>
        </w:rPr>
        <w:t xml:space="preserve">F(r)/T = −ln⟨P(0)P*(r)⟩</w:t>
      </w:r>
    </w:p>
    <w:p>
      <w:pPr>
        <w:spacing w:after="160"/>
      </w:pPr>
      <w:r>
        <w:rPr/>
        <w:t>として定義される。ここで T は温度、⟨P(0)P*(r)⟩ は空間の原点と距離 r の点における Polyakov loop の相関子である。Phase 2b で計算した C(r) = ⟨P(0)P*(r)⟩ の対数を取るだけの操作であるが、物理的解釈は異なる。C(r) は統計的相関であるのに対し、F(r)/T は静的電荷対に結びつく自由エネルギーである。なお、本系は動的クォークを含む理論ではないので、本稿では一貫して「静的電荷対」と表記する。</w:t>
      </w:r>
    </w:p>
    <w:p>
      <w:pPr>
        <w:spacing w:after="160"/>
      </w:pPr>
      <w:r>
        <w:t xml:space="preserve">重要な注意として、抽出されるのは静的ポテンシャル V(r) そのものではなく、エントロピー寄与を含む</w:t>
      </w:r>
      <w:r>
        <w:rPr>
          <w:b/>
          <w:bCs/>
        </w:rPr>
        <w:t xml:space="preserve">自由エネルギー</w:t>
      </w:r>
      <w:r>
        <w:t xml:space="preserve"> F = V − TS である。文献（Jahn &amp; Philipsen, PRD 70, 2004）に従い F(r)/T と表記する。</w:t>
      </w:r>
    </w:p>
    <w:p>
      <w:pPr>
        <w:pStyle w:val="Heading2"/>
      </w:pPr>
      <w:r>
        <w:t xml:space="preserve">1.2  実装前に検出した致命的問題：BKT 転移でのベキ減衰</w:t>
      </w:r>
    </w:p>
    <w:p>
      <w:pPr>
        <w:spacing w:after="160"/>
      </w:pPr>
      <w:r>
        <w:t xml:space="preserve">Phase 3 の実装にあたり、文献調査で最も重要な発見があった。当初の計画では「V(r)/T = σr（線形ポテンシャル）から string tension σ を全 β で抽出し MC と比較」を想定していた。しかし、</w:t>
      </w:r>
      <w:r>
        <w:rPr>
          <w:b/>
          <w:bCs/>
        </w:rPr>
        <w:t xml:space="preserve">これは物理的に半分間違いであった。</w:t>
      </w:r>
    </w:p>
    <w:p>
      <w:pPr>
        <w:spacing w:after="160"/>
      </w:pPr>
      <w:r>
        <w:t xml:space="preserve">2+1D compact U(1) の有限温度脱閉じ込め転移は BKT (Berezinskii–Kosterlitz–Thouless) 型であり、脱閉じ込め相での Polyakov loop 相関子は指数減衰ではなく</w:t>
      </w:r>
      <w:r>
        <w:rPr>
          <w:b/>
          <w:bCs/>
        </w:rPr>
        <w:t xml:space="preserve">ベキ減衰</w:t>
      </w:r>
      <w:r>
        <w:t xml:space="preserve"> C(r) ∝ r⁻ᶯ⁽ᵀ⁾ する（Borisenko 2007; Caselle et al. JHEP 2019）。したがって F(r)/T の振る舞いは β 領域によって質的に異なる。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000"/>
        <w:gridCol w:w="2126"/>
      </w:tblGrid>
      <w:tr>
        <w:tc>
          <w:tcPr>
            <w:tcW w:type="dxa" w:w="22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pPr>
              <w:spacing w:after="0"/>
              <w:jc w:val="left"/>
            </w:pPr>
            <w:r>
              <w:rPr>
                <w:b/>
                <w:bCs/>
                <w:color w:val="FFFFFF"/>
              </w:rPr>
              <w:t xml:space="preserve">β 領域</w:t>
            </w:r>
          </w:p>
        </w:tc>
        <w:tc>
          <w:tcPr>
            <w:tcW w:type="dxa" w:w="27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pPr>
              <w:spacing w:after="0"/>
              <w:jc w:val="left"/>
            </w:pPr>
            <w:r>
              <w:rPr>
                <w:b/>
                <w:bCs/>
                <w:color w:val="FFFFFF"/>
              </w:rPr>
              <w:t xml:space="preserve">C(r) の振る舞い</w:t>
            </w:r>
          </w:p>
        </w:tc>
        <w:tc>
          <w:tcPr>
            <w:tcW w:type="dxa" w:w="20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pPr>
              <w:spacing w:after="0"/>
              <w:jc w:val="left"/>
            </w:pPr>
            <w:r>
              <w:rPr>
                <w:b/>
                <w:bCs/>
                <w:color w:val="FFFFFF"/>
              </w:rPr>
              <w:t xml:space="preserve">F(r)/T の形</w:t>
            </w:r>
          </w:p>
        </w:tc>
        <w:tc>
          <w:tcPr>
            <w:tcW w:type="dxa" w:w="2126"/>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pPr>
              <w:spacing w:after="0"/>
              <w:jc w:val="left"/>
            </w:pPr>
            <w:r>
              <w:rPr>
                <w:b/>
                <w:bCs/>
                <w:color w:val="FFFFFF"/>
              </w:rPr>
              <w:t xml:space="preserve">抽出量</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8"/>
                <w:szCs w:val="18"/>
              </w:rPr>
              <w:t xml:space="preserve">閉じ込め相 (β ≤ 1.5)</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8"/>
                <w:szCs w:val="18"/>
              </w:rPr>
              <w:t xml:space="preserve">C(r) ∝ exp(−σr)</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8"/>
                <w:szCs w:val="18"/>
              </w:rPr>
              <w:t xml:space="preserve">F(r)/T = σr + c（線形）</w:t>
            </w:r>
          </w:p>
        </w:tc>
        <w:tc>
          <w:tcPr>
            <w:tcW w:type="dxa" w:w="21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8"/>
                <w:szCs w:val="18"/>
              </w:rPr>
              <w:t xml:space="preserve">σ_eff を抽出</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8"/>
                <w:szCs w:val="18"/>
              </w:rPr>
              <w:t xml:space="preserve">転移点 (β = β_c)</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8"/>
                <w:szCs w:val="18"/>
              </w:rPr>
              <w:t xml:space="preserve">C(r) ∝ r⁻¹ᐟ⁴</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8"/>
                <w:szCs w:val="18"/>
              </w:rPr>
              <w:t xml:space="preserve">F(r)/T = (1/4) ln r + c</w:t>
            </w:r>
          </w:p>
        </w:tc>
        <w:tc>
          <w:tcPr>
            <w:tcW w:type="dxa" w:w="21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8"/>
                <w:szCs w:val="18"/>
              </w:rPr>
              <w:t xml:space="preserve">η = 1/4 の確認</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8"/>
                <w:szCs w:val="18"/>
              </w:rPr>
              <w:t xml:space="preserve">脱閉じ込め相 (β ≥ 2.0)</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8"/>
                <w:szCs w:val="18"/>
              </w:rPr>
              <w:t xml:space="preserve">C(r) ∝ r⁻ᶯ⁽ᵀ⁾</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8"/>
                <w:szCs w:val="18"/>
              </w:rPr>
              <w:t xml:space="preserve">F(r)/T = η(T) ln r + c（対数）</w:t>
            </w:r>
          </w:p>
        </w:tc>
        <w:tc>
          <w:tcPr>
            <w:tcW w:type="dxa" w:w="21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8"/>
                <w:szCs w:val="18"/>
              </w:rPr>
              <w:t xml:space="preserve">η(T) を抽出</w:t>
            </w:r>
          </w:p>
        </w:tc>
      </w:tr>
    </w:tbl>
    <w:p>
      <w:pPr>
        <w:spacing w:after="160"/>
        <w:jc w:val="center"/>
      </w:pPr>
      <w:r>
        <w:rPr>
          <w:i/>
          <w:iCs/>
          <w:color w:val="555555"/>
          <w:sz w:val="18"/>
          <w:szCs w:val="18"/>
        </w:rPr>
        <w:t xml:space="preserve">表2: β 領域に応じた C(r) と F(r)/T の振る舞い。BKT 転移の物理を反映したフィット戦略の切り替えが必要。</w:t>
      </w:r>
    </w:p>
    <w:p>
      <w:pPr>
        <w:spacing w:after="160"/>
      </w:pPr>
      <w:r>
        <w:t xml:space="preserve">もし文献調査をせず全 β で線形フィット（Cornell fit）だけを行っていたら、脱閉じ込め相で物理的に無意味なフィットを報告するところであった。</w:t>
      </w:r>
      <w:r>
        <w:rPr>
          <w:b/>
          <w:bCs/>
        </w:rPr>
        <w:t xml:space="preserve">Phase 3 の設計において、この事前の自己監査が最も重要な判断であった。</w:t>
      </w:r>
    </w:p>
    <w:p>
      <w:pPr>
        <w:pStyle w:val="Heading2"/>
      </w:pPr>
      <w:r>
        <w:t xml:space="preserve">1.3  Connected Correlator</w:t>
      </w:r>
    </w:p>
    <w:p>
      <w:pPr>
        <w:spacing w:after="160"/>
      </w:pPr>
      <w:r>
        <w:rPr/>
        <w:t>Full correlator ⟨P(0)P*(r)⟩ には disconnected 部分 |⟨P⟩|² が含まれる。脱閉じ込め相では ⟨P⟩ ≠ 0 であるため、大距離で C(r) → |⟨P⟩|²（定数）に飽和する。Connected correlator C_conn(r) = C(r) − |⟨P⟩|² はこの定数部分を差し引いた「揺らぎの相関」であり、スクリーニング質量の抽出に用いられる。Phase 3 では両者を計算した。ここでの ⟨P⟩ は、Phase 2a・2b と同じく空間平均 Polyakov loop のアンサンブル平均に対応する。</w:t>
      </w:r>
    </w:p>
    <w:p>
      <w:r>
        <w:br w:type="page"/>
      </w:r>
    </w:p>
    <w:p>
      <w:pPr>
        <w:pStyle w:val="Heading1"/>
      </w:pPr>
      <w:r>
        <w:t xml:space="preserve">2.  手法</w:t>
      </w:r>
    </w:p>
    <w:p>
      <w:pPr>
        <w:pStyle w:val="Heading2"/>
      </w:pPr>
      <w:r>
        <w:t xml:space="preserve">2.1  自己監査項目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4826"/>
      </w:tblGrid>
      <w:tr>
        <w:tc>
          <w:tcPr>
            <w:tcW w:type="dxa" w:w="7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pPr>
              <w:spacing w:after="0"/>
              <w:jc w:val="left"/>
            </w:pPr>
            <w:r>
              <w:rPr>
                <w:b/>
                <w:bCs/>
                <w:color w:val="FFFFFF"/>
              </w:rPr>
              <w:t xml:space="preserve">#</w:t>
            </w:r>
          </w:p>
        </w:tc>
        <w:tc>
          <w:tcPr>
            <w:tcW w:type="dxa" w:w="35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pPr>
              <w:spacing w:after="0"/>
              <w:jc w:val="left"/>
            </w:pPr>
            <w:r>
              <w:rPr>
                <w:b/>
                <w:bCs/>
                <w:color w:val="FFFFFF"/>
              </w:rPr>
              <w:t xml:space="preserve">問題</w:t>
            </w:r>
          </w:p>
        </w:tc>
        <w:tc>
          <w:tcPr>
            <w:tcW w:type="dxa" w:w="4826"/>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pPr>
              <w:spacing w:after="0"/>
              <w:jc w:val="left"/>
            </w:pPr>
            <w:r>
              <w:rPr>
                <w:b/>
                <w:bCs/>
                <w:color w:val="FFFFFF"/>
              </w:rPr>
              <w:t xml:space="preserve">対策</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8"/>
                <w:szCs w:val="18"/>
              </w:rPr>
              <w:t xml:space="preserve">1</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8"/>
                <w:szCs w:val="18"/>
              </w:rPr>
              <w:t xml:space="preserve">BKT ベキ減衰（致命的）</w:t>
            </w:r>
          </w:p>
        </w:tc>
        <w:tc>
          <w:tcPr>
            <w:tcW w:type="dxa" w:w="48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8"/>
                <w:szCs w:val="18"/>
              </w:rPr>
              <w:t xml:space="preserve">β 領域に応じて linear/log fit を切り替え（表2）</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8"/>
                <w:szCs w:val="18"/>
              </w:rPr>
              <w:t xml:space="preserve">2</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8"/>
                <w:szCs w:val="18"/>
              </w:rPr>
              <w:t xml:space="preserve">F/T はポテンシャルではなく自由エネルギー</w:t>
            </w:r>
          </w:p>
        </w:tc>
        <w:tc>
          <w:tcPr>
            <w:tcW w:type="dxa" w:w="48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8"/>
                <w:szCs w:val="18"/>
              </w:rPr>
              <w:t xml:space="preserve">表記を F(r)/T に統一。エントロピー寄与を含むことを明記。</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8"/>
                <w:szCs w:val="18"/>
              </w:rPr>
              <w:t xml:space="preserve">3</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8"/>
                <w:szCs w:val="18"/>
              </w:rPr>
              <w:t xml:space="preserve">Connected vs disconnected correlator</w:t>
            </w:r>
          </w:p>
        </w:tc>
        <w:tc>
          <w:tcPr>
            <w:tcW w:type="dxa" w:w="48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8"/>
                <w:szCs w:val="18"/>
              </w:rPr>
              <w:t xml:space="preserve">Full → F(r)/T、Connected → スクリーニング。両方計算。</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8"/>
                <w:szCs w:val="18"/>
              </w:rPr>
              <w:t xml:space="preserve">4</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8"/>
                <w:szCs w:val="18"/>
              </w:rPr>
              <w:t xml:space="preserve">C(r) → 0 での −ln 発散</w:t>
            </w:r>
          </w:p>
        </w:tc>
        <w:tc>
          <w:tcPr>
            <w:tcW w:type="dxa" w:w="48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8"/>
                <w:szCs w:val="18"/>
              </w:rPr>
              <w:t xml:space="preserve">NOISE_FLOOR = 10⁻⁸ で打ち切り。有効 r 範囲を自動制限。</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8"/>
                <w:szCs w:val="18"/>
              </w:rPr>
              <w:t xml:space="preserve">5</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8"/>
                <w:szCs w:val="18"/>
              </w:rPr>
              <w:t xml:space="preserve">非線形誤差伝播</w:t>
            </w:r>
          </w:p>
        </w:tc>
        <w:tc>
          <w:tcPr>
            <w:tcW w:type="dxa" w:w="48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8"/>
                <w:szCs w:val="18"/>
              </w:rPr>
              <w:t xml:space="preserve">Jackknife resampling（50 ブロック）で −ln C の誤差を正しく伝播。</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8"/>
                <w:szCs w:val="18"/>
              </w:rPr>
              <w:t xml:space="preserve">6</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8"/>
                <w:szCs w:val="18"/>
              </w:rPr>
              <w:t xml:space="preserve">PBC ラッピング効果</w:t>
            </w:r>
          </w:p>
        </w:tc>
        <w:tc>
          <w:tcPr>
            <w:tcW w:type="dxa" w:w="48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8"/>
                <w:szCs w:val="18"/>
              </w:rPr>
              <w:t xml:space="preserve">r ≤ Ns/4 = 8 に制限。大距離での折り返し寄与を回避。</w:t>
            </w:r>
          </w:p>
        </w:tc>
      </w:tr>
    </w:tbl>
    <w:p>
      <w:pPr>
        <w:spacing w:after="160"/>
        <w:jc w:val="center"/>
      </w:pPr>
      <w:r>
        <w:rPr>
          <w:i/>
          <w:iCs/>
          <w:color w:val="555555"/>
          <w:sz w:val="18"/>
          <w:szCs w:val="18"/>
        </w:rPr>
        <w:t xml:space="preserve">表3: Phase 3 で事前に設定した自己監査項目と対策。</w:t>
      </w:r>
    </w:p>
    <w:p>
      <w:pPr>
        <w:pStyle w:val="Heading2"/>
      </w:pPr>
      <w:r>
        <w:t xml:space="preserve">2.2  フィット手法</w:t>
      </w:r>
    </w:p>
    <w:p>
      <w:pPr>
        <w:spacing w:after="160"/>
      </w:pPr>
      <w:r>
        <w:rPr>
          <w:b/>
          <w:bCs/>
        </w:rPr>
        <w:t xml:space="preserve">線形フィット（閉じ込め相）: </w:t>
      </w:r>
      <w:r>
        <w:t xml:space="preserve">F(r)/T = σ_eff × r + c。r = 1〜6 の範囲で最小二乗法。σ_eff &gt; 0 であれば閉じ込め（線形ポテンシャル）を示す。</w:t>
      </w:r>
    </w:p>
    <w:p>
      <w:pPr>
        <w:spacing w:after="160"/>
      </w:pPr>
      <w:r>
        <w:rPr>
          <w:b/>
          <w:bCs/>
        </w:rPr>
        <w:t xml:space="preserve">対数フィット（脱閉じ込め相）: </w:t>
      </w:r>
      <w:r>
        <w:t xml:space="preserve">F(r)/T = η × ln(r) + c。r = 1〜8 の範囲で最小二乗法。η は BKT 臨界指数の有限温度版であり、β → ∞ で η → 0（完全な秩序）に漸近する。BKT 理論は転移点で η(β_c) = 1/4 を予測する。</w:t>
      </w:r>
    </w:p>
    <w:p>
      <w:pPr>
        <w:spacing w:after="160"/>
      </w:pPr>
      <w:r>
        <w:rPr>
          <w:b/>
          <w:bCs/>
        </w:rPr>
        <w:t xml:space="preserve">フィット品質の判定: </w:t>
      </w:r>
      <w:r>
        <w:t xml:space="preserve">χ²/dof を linear fit と log fit の双方で計算し、どちらの関数形が物理を正しく記述しているかを判定する。この χ² の交差点は転移点 β_c の独立な推定を与える。</w:t>
      </w:r>
    </w:p>
    <w:p>
      <w:pPr>
        <w:pStyle w:val="Heading2"/>
      </w:pPr>
      <w:r>
        <w:t xml:space="preserve">2.3  データ</w:t>
      </w:r>
    </w:p>
    <w:p>
      <w:pPr>
        <w:spacing w:after="160"/>
      </w:pPr>
      <w:r>
        <w:t xml:space="preserve">Phase 2b のトポロジカル監査で保存した phase2b_data.npz を使用。DDPM 各 β 1,000 枚、MC 各 β 500 枚。追加のモデル学習やデータ生成は行っていない。CPU のみで計算完了（GPU 不要、数分で完了）。</w:t>
      </w:r>
    </w:p>
    <w:p>
      <w:r>
        <w:br w:type="page"/>
      </w:r>
    </w:p>
    <w:p>
      <w:pPr>
        <w:pStyle w:val="Heading1"/>
      </w:pPr>
      <w:r>
        <w:t xml:space="preserve">3.  結果</w:t>
      </w:r>
    </w:p>
    <w:p>
      <w:pPr>
        <w:pStyle w:val="Heading2"/>
      </w:pPr>
      <w:r>
        <w:t xml:space="preserve">3.1  F(r)/T カーブ</w:t>
      </w:r>
    </w:p>
    <w:p>
      <w:pPr>
        <w:spacing w:before="120" w:after="80"/>
        <w:jc w:val="center"/>
      </w:pPr>
      <w:r>
        <w:drawing>
          <wp:inline distT="0" distB="0" distL="0" distR="0">
            <wp:extent cx="5619750" cy="2495550"/>
            <wp:effectExtent t="0" r="0" b="0" l="0"/>
            <wp:docPr id="1" name="FrT_curves" descr="FrT_curves" title="FrT_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2495550"/>
                    </a:xfrm>
                    <a:prstGeom prst="rect">
                      <a:avLst/>
                    </a:prstGeom>
                  </pic:spPr>
                </pic:pic>
              </a:graphicData>
            </a:graphic>
          </wp:inline>
        </w:drawing>
      </w:r>
    </w:p>
    <w:p>
      <w:pPr>
        <w:spacing w:after="160"/>
        <w:jc w:val="center"/>
      </w:pPr>
      <w:r>
        <w:rPr>
          <w:i/>
          <w:color w:val="555555"/>
          <w:sz w:val="18"/>
        </w:rPr>
        <w:t>図1: 静的電荷対自由エネルギー F(r)/T。上段: 閉じ込め相（β=0.5, 1.0, 1.5）と転移領域（β=1.7）。下段: 転移近傍（β=1.9, 2.0）と脱閉じ込め相（β=2.5, 4.0）。灰色破線は MC のフィット曲線。</w:t>
      </w:r>
    </w:p>
    <w:p>
      <w:pPr>
        <w:spacing w:after="160"/>
      </w:pPr>
      <w:r>
        <w:t xml:space="preserve">β=1.5〜4.0 の広い範囲で DDPM と MC の F(r)/T カーブが誤差バーの範囲内で一致している。β=0.5 と β=1.0 は深い閉じ込め相であり C(r) が急速にノイズフロアに落ちるため、使えるデータ点が r=1〜3 に限られ、誤差バーが大きい。β=1.5 では σ=0.931（MC）に対し DDPM が σ=0.919 と 1.3% の精度で一致し、線形ポテンシャルが正しく再現されている。β=2.0 以上では対数フィット η ln(r) + c がカーブに良くフィットし、BKT 物理と整合する。</w:t>
      </w:r>
    </w:p>
    <w:p>
      <w:pPr>
        <w:pStyle w:val="Heading2"/>
      </w:pPr>
      <w:r>
        <w:t xml:space="preserve">3.2  σ_eff と η(T) の β 依存性</w:t>
      </w:r>
    </w:p>
    <w:p>
      <w:pPr>
        <w:spacing w:before="120" w:after="80"/>
        <w:jc w:val="center"/>
      </w:pPr>
      <w:r>
        <w:drawing>
          <wp:inline distT="0" distB="0" distL="0" distR="0">
            <wp:extent cx="5619750" cy="1724025"/>
            <wp:effectExtent t="0" r="0" b="0" l="0"/>
            <wp:docPr id="1" name="sigma_eta" descr="sigma_eta" title="sigma_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1724025"/>
                    </a:xfrm>
                    <a:prstGeom prst="rect">
                      <a:avLst/>
                    </a:prstGeom>
                  </pic:spPr>
                </pic:pic>
              </a:graphicData>
            </a:graphic>
          </wp:inline>
        </w:drawing>
      </w:r>
    </w:p>
    <w:p>
      <w:pPr>
        <w:spacing w:after="160"/>
        <w:jc w:val="center"/>
      </w:pPr>
      <w:r>
        <w:rPr>
          <w:i/>
          <w:iCs/>
          <w:color w:val="555555"/>
          <w:sz w:val="18"/>
          <w:szCs w:val="18"/>
        </w:rPr>
        <w:t xml:space="preserve">図2: 左: σ_eff（線形フィット）の β 依存性。中央: η(T)（対数フィット）の β 依存性。赤点線は BKT 予測 η=1/4。右: χ²/dof の linear vs log 比較（MC）。</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1100"/>
        <w:gridCol w:w="900"/>
        <w:gridCol w:w="800"/>
      </w:tblGrid>
      <w:tr>
        <w:tc>
          <w:tcPr>
            <w:tcW w:type="dxa" w:w="7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pPr>
              <w:spacing w:after="0"/>
              <w:jc w:val="center"/>
            </w:pPr>
            <w:r>
              <w:rPr>
                <w:b/>
                <w:bCs/>
                <w:color w:val="FFFFFF"/>
              </w:rPr>
              <w:t xml:space="preserve">β</w:t>
            </w:r>
          </w:p>
        </w:tc>
        <w:tc>
          <w:tcPr>
            <w:tcW w:type="dxa" w:w="11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pPr>
              <w:spacing w:after="0"/>
              <w:jc w:val="center"/>
            </w:pPr>
            <w:r>
              <w:rPr>
                <w:b/>
                <w:bCs/>
                <w:color w:val="FFFFFF"/>
              </w:rPr>
              <w:t xml:space="preserve">η (MC)</w:t>
            </w:r>
          </w:p>
        </w:tc>
        <w:tc>
          <w:tcPr>
            <w:tcW w:type="dxa" w:w="11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pPr>
              <w:spacing w:after="0"/>
              <w:jc w:val="center"/>
            </w:pPr>
            <w:r>
              <w:rPr>
                <w:b/>
                <w:bCs/>
                <w:color w:val="FFFFFF"/>
              </w:rPr>
              <w:t xml:space="preserve">η (DDPM)</w:t>
            </w:r>
          </w:p>
        </w:tc>
        <w:tc>
          <w:tcPr>
            <w:tcW w:type="dxa" w:w="9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pPr>
              <w:spacing w:after="0"/>
              <w:jc w:val="center"/>
            </w:pPr>
            <w:r>
              <w:rPr>
                <w:b/>
                <w:bCs/>
                <w:color w:val="FFFFFF"/>
              </w:rPr>
              <w:t xml:space="preserve">|Δη/η|</w:t>
            </w:r>
          </w:p>
        </w:tc>
        <w:tc>
          <w:tcPr>
            <w:tcW w:type="dxa" w:w="8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pPr>
              <w:spacing w:after="0"/>
              <w:jc w:val="center"/>
            </w:pPr>
            <w:r>
              <w:rPr>
                <w:b/>
                <w:bCs/>
                <w:color w:val="FFFFFF"/>
              </w:rPr>
              <w:t xml:space="preserve">判定</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sz w:val="18"/>
                <w:szCs w:val="18"/>
              </w:rPr>
              <w:t xml:space="preserve">2.00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sz w:val="18"/>
                <w:szCs w:val="18"/>
              </w:rPr>
              <w:t xml:space="preserve">0.454</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sz w:val="18"/>
                <w:szCs w:val="18"/>
              </w:rPr>
              <w:t xml:space="preserve">0.461</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sz w:val="18"/>
                <w:szCs w:val="18"/>
              </w:rPr>
              <w:t xml:space="preserve">1.6%</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sz w:val="18"/>
                <w:szCs w:val="18"/>
              </w:rPr>
              <w:t xml:space="preserve">✓</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sz w:val="18"/>
                <w:szCs w:val="18"/>
              </w:rPr>
              <w:t xml:space="preserve">2.50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sz w:val="18"/>
                <w:szCs w:val="18"/>
              </w:rPr>
              <w:t xml:space="preserve">0.269</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sz w:val="18"/>
                <w:szCs w:val="18"/>
              </w:rPr>
              <w:t xml:space="preserve">0.265</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sz w:val="18"/>
                <w:szCs w:val="18"/>
              </w:rPr>
              <w:t xml:space="preserve">1.5%</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sz w:val="18"/>
                <w:szCs w:val="18"/>
              </w:rPr>
              <w:t xml:space="preserve">✓</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sz w:val="18"/>
                <w:szCs w:val="18"/>
              </w:rPr>
              <w:t xml:space="preserve">4.00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sz w:val="18"/>
                <w:szCs w:val="18"/>
              </w:rPr>
              <w:t xml:space="preserve">0.154</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sz w:val="18"/>
                <w:szCs w:val="18"/>
              </w:rPr>
              <w:t xml:space="preserve">0.155</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sz w:val="18"/>
                <w:szCs w:val="18"/>
              </w:rPr>
              <w:t xml:space="preserve">0.8%</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sz w:val="18"/>
                <w:szCs w:val="18"/>
              </w:rPr>
              <w:t xml:space="preserve">✓</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sz w:val="18"/>
                <w:szCs w:val="18"/>
              </w:rPr>
              <w:t xml:space="preserve">6.00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sz w:val="18"/>
                <w:szCs w:val="18"/>
              </w:rPr>
              <w:t xml:space="preserve">0.099</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sz w:val="18"/>
                <w:szCs w:val="18"/>
              </w:rPr>
              <w:t xml:space="preserve">0.100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sz w:val="18"/>
                <w:szCs w:val="18"/>
              </w:rPr>
              <w:t xml:space="preserve">0.3%</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sz w:val="18"/>
                <w:szCs w:val="18"/>
              </w:rPr>
              <w:t xml:space="preserve">✓</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sz w:val="18"/>
                <w:szCs w:val="18"/>
              </w:rPr>
              <w:t xml:space="preserve">10.0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sz w:val="18"/>
                <w:szCs w:val="18"/>
              </w:rPr>
              <w:t xml:space="preserve">0.058</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sz w:val="18"/>
                <w:szCs w:val="18"/>
              </w:rPr>
              <w:t xml:space="preserve">0.058</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sz w:val="18"/>
                <w:szCs w:val="18"/>
              </w:rPr>
              <w:t xml:space="preserve">0.2%</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sz w:val="18"/>
                <w:szCs w:val="18"/>
              </w:rPr>
              <w:t xml:space="preserve">✓</w:t>
            </w:r>
          </w:p>
        </w:tc>
      </w:tr>
    </w:tbl>
    <w:p>
      <w:pPr>
        <w:spacing w:after="160"/>
        <w:jc w:val="center"/>
      </w:pPr>
      <w:r>
        <w:rPr>
          <w:i/>
          <w:iCs/>
          <w:color w:val="555555"/>
          <w:sz w:val="18"/>
          <w:szCs w:val="18"/>
        </w:rPr>
        <w:t xml:space="preserve">表4: 脱閉じ込め相における BKT 臨界指数 η(T) の MC vs DDPM 比較。全 5 点で偏差 2% 未満。</w:t>
      </w:r>
    </w:p>
    <w:p>
      <w:pPr>
        <w:spacing w:after="160"/>
      </w:pPr>
      <w:r>
        <w:rPr/>
        <w:t>表4が Phase 3 の中心的結果である。η(T) が MC と 2% 未満の精度で一致し、かつ β 増で η が単調に減少する BKT 物理の基本的振る舞いを DDPM が正確に再現している。β=10 では |Δη/η| = 0.2% という非常に高い精度に達している。</w:t>
      </w:r>
    </w:p>
    <w:p>
      <w:pPr>
        <w:spacing w:after="160"/>
      </w:pPr>
      <w:r>
        <w:t xml:space="preserve">図2右パネルの χ²/dof 比較は特に情報量が多い。β ≤ 1.0 では linear fit のχ² &lt; 1（良好）で log fit のχ² &gt; 1（不適合）、β ≥ 2.5 では逆転して log fit のχ² ≈ 2〜5（良好）で linear fit のχ² &gt; 100（壊滅的に不適合）。</w:t>
      </w:r>
      <w:r>
        <w:rPr>
          <w:b/>
          <w:bCs/>
        </w:rPr>
        <w:t xml:space="preserve">この交差が β ≈ 1.9 で起きることは、フィット品質という独立な経路から BKT 転移点の位置を確認するものである。</w:t>
      </w:r>
    </w:p>
    <w:p>
      <w:pPr>
        <w:pStyle w:val="Heading2"/>
      </w:pPr>
      <w:r>
        <w:t xml:space="preserve">3.3  Connected Correlator</w:t>
      </w:r>
    </w:p>
    <w:p>
      <w:pPr>
        <w:spacing w:before="120" w:after="80"/>
        <w:jc w:val="center"/>
      </w:pPr>
      <w:r>
        <w:drawing>
          <wp:inline distT="0" distB="0" distL="0" distR="0">
            <wp:extent cx="5619750" cy="1114425"/>
            <wp:effectExtent t="0" r="0" b="0" l="0"/>
            <wp:docPr id="1" name="connected" descr="connected" title="conn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1114425"/>
                    </a:xfrm>
                    <a:prstGeom prst="rect">
                      <a:avLst/>
                    </a:prstGeom>
                  </pic:spPr>
                </pic:pic>
              </a:graphicData>
            </a:graphic>
          </wp:inline>
        </w:drawing>
      </w:r>
    </w:p>
    <w:p>
      <w:pPr>
        <w:spacing w:after="160"/>
        <w:jc w:val="center"/>
      </w:pPr>
      <w:r>
        <w:rPr>
          <w:i/>
          <w:iCs/>
          <w:color w:val="555555"/>
          <w:sz w:val="18"/>
          <w:szCs w:val="18"/>
        </w:rPr>
        <w:t xml:space="preserve">図3: 脱閉じ込め相における connected Polyakov loop correlator |C_conn(r)|。β=4.0〜10.0 で MC と DDPM が高精度で一致。</w:t>
      </w:r>
    </w:p>
    <w:p>
      <w:pPr>
        <w:spacing w:after="160"/>
      </w:pPr>
      <w:r>
        <w:rPr/>
        <w:t>β=4.0〜10.0 で connected correlator が MC と DDPM でほぼ完全に重なっている。β=2.0 では DDPM がやや下方に位置しているが、これは |⟨P⟩|²（MC: 0.012、DDPM: 0.008）の差に起因し、Phase 2b で報告した susceptibility χ_M の乖離と整合する。</w:t>
      </w:r>
    </w:p>
    <w:p>
      <w:pPr>
        <w:pStyle w:val="Heading2"/>
      </w:pPr>
      <w:r>
        <w:t xml:space="preserve">3.4  BKT 転移点の推定</w:t>
      </w:r>
    </w:p>
    <w:p>
      <w:pPr>
        <w:spacing w:after="160"/>
      </w:pPr>
      <w:r>
        <w:rPr/>
        <w:t>BKT 理論は転移点で η(β_c)=1/4=0.25 を予測する。有限サイズ Ns=32 のデータでは、η の有限体積フィットから η=0.25 を通過する β はおよそ 2.5 付近に現れる。一方、Phase 2b の susceptibility χ_M のピークや、Phase 3 の linear/log フィット品質の交差は β≈1.9〜2.0 に現れる。これは矛盾ではなく、BKT 転移が本質的に連続（無限次）転移であり、有限サイズでは「χ のピーク位置」「フィット品質のクロスオーバー」「η=1/4 を満たす点」が必ずしも一致しないためである。したがって、本稿では 4×32² 系における実用的な転移領域を β≈1.9〜2.0 と読みつつ、η=1/4 の議論は有限サイズの補助的診断として扱う。</w:t>
      </w:r>
    </w:p>
    <w:p>
      <w:r>
        <w:br w:type="page"/>
      </w:r>
    </w:p>
    <w:p>
      <w:pPr>
        <w:pStyle w:val="Heading1"/>
      </w:pPr>
      <w:r>
        <w:t xml:space="preserve">4.  パス条件の判定</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2500"/>
        <w:gridCol w:w="2326"/>
      </w:tblGrid>
      <w:tr>
        <w:tc>
          <w:tcPr>
            <w:tcW w:type="dxa" w:w="7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pPr>
              <w:spacing w:after="0"/>
              <w:jc w:val="left"/>
            </w:pPr>
            <w:r>
              <w:rPr>
                <w:b/>
                <w:bCs/>
                <w:color w:val="FFFFFF"/>
              </w:rPr>
              <w:t xml:space="preserve">#</w:t>
            </w:r>
          </w:p>
        </w:tc>
        <w:tc>
          <w:tcPr>
            <w:tcW w:type="dxa" w:w="35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pPr>
              <w:spacing w:after="0"/>
              <w:jc w:val="left"/>
            </w:pPr>
            <w:r>
              <w:rPr>
                <w:b/>
                <w:bCs/>
                <w:color w:val="FFFFFF"/>
              </w:rPr>
              <w:t xml:space="preserve">パス条件</w:t>
            </w:r>
          </w:p>
        </w:tc>
        <w:tc>
          <w:tcPr>
            <w:tcW w:type="dxa" w:w="25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pPr>
              <w:spacing w:after="0"/>
              <w:jc w:val="left"/>
            </w:pPr>
            <w:r>
              <w:rPr>
                <w:b/>
                <w:bCs/>
                <w:color w:val="FFFFFF"/>
              </w:rPr>
              <w:t xml:space="preserve">結果</w:t>
            </w:r>
          </w:p>
        </w:tc>
        <w:tc>
          <w:tcPr>
            <w:tcW w:type="dxa" w:w="2326"/>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pPr>
              <w:spacing w:after="0"/>
              <w:jc w:val="left"/>
            </w:pPr>
            <w:r>
              <w:rPr>
                <w:b/>
                <w:bCs/>
                <w:color w:val="FFFFFF"/>
              </w:rPr>
              <w:t xml:space="preserve">判定</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8"/>
                <w:szCs w:val="18"/>
              </w:rPr>
              <w:t xml:space="preserve">1</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8"/>
                <w:szCs w:val="18"/>
              </w:rPr>
              <w:t xml:space="preserve">閉じ込め相 σ_eff: MC vs DDPM &lt; 10%</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8"/>
                <w:szCs w:val="18"/>
              </w:rPr>
              <w:t xml:space="preserve">β=1.0: 8%、β=1.5: 1.3%（β=0.5 は不安定で除外）</w:t>
            </w:r>
          </w:p>
        </w:tc>
        <w:tc>
          <w:tcPr>
            <w:tcW w:type="dxa" w:w="23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8"/>
                <w:szCs w:val="18"/>
              </w:rPr>
              <w:t xml:space="preserve">✓ (2/3)</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8"/>
                <w:szCs w:val="18"/>
              </w:rPr>
              <w:t xml:space="preserve">2</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8"/>
                <w:szCs w:val="18"/>
              </w:rPr>
              <w:t xml:space="preserve">脱閉じ込め相 η(T): MC vs DDPM &lt; 10%</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8"/>
                <w:szCs w:val="18"/>
              </w:rPr>
              <w:t xml:space="preserve">全 5 点で偏差 2% 未満（最大 1.6%）</w:t>
            </w:r>
          </w:p>
        </w:tc>
        <w:tc>
          <w:tcPr>
            <w:tcW w:type="dxa" w:w="23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8"/>
                <w:szCs w:val="18"/>
              </w:rPr>
              <w:t xml:space="preserve">✓✓ (5/5)</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8"/>
                <w:szCs w:val="18"/>
              </w:rPr>
              <w:t xml:space="preserve">3</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8"/>
                <w:szCs w:val="18"/>
              </w:rPr>
              <w:t xml:space="preserve">η(T) の β 依存性: MC と定性的一致</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8"/>
                <w:szCs w:val="18"/>
              </w:rPr>
              <w:t xml:space="preserve">MC・DDPM ともに単調減少</w:t>
            </w:r>
          </w:p>
        </w:tc>
        <w:tc>
          <w:tcPr>
            <w:tcW w:type="dxa" w:w="23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8"/>
                <w:szCs w:val="18"/>
              </w:rPr>
              <w:t xml:space="preserve">✓</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8"/>
                <w:szCs w:val="18"/>
              </w:rPr>
              <w:t xml:space="preserve">4</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8"/>
                <w:szCs w:val="18"/>
              </w:rPr>
              <w:t xml:space="preserve">F(r)/T カーブ全体の一致</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8"/>
                <w:szCs w:val="18"/>
              </w:rPr>
              <w:t xml:space="preserve">β=1.5〜4.0 で誤差バー範囲内の一致</w:t>
            </w:r>
          </w:p>
        </w:tc>
        <w:tc>
          <w:tcPr>
            <w:tcW w:type="dxa" w:w="23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8"/>
                <w:szCs w:val="18"/>
              </w:rPr>
              <w:t xml:space="preserve">✓</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8"/>
                <w:szCs w:val="18"/>
              </w:rPr>
              <w:t xml:space="preserve">5</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8"/>
                <w:szCs w:val="18"/>
              </w:rPr>
              <w:t xml:space="preserve">BKT 予測 η(β_c) ≈ 1/4 との整合性</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8"/>
                <w:szCs w:val="18"/>
              </w:rPr>
              <w:t xml:space="preserve">MC で β≈2.5 付近。物理的に整合。</w:t>
            </w:r>
          </w:p>
        </w:tc>
        <w:tc>
          <w:tcPr>
            <w:tcW w:type="dxa" w:w="23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8"/>
                <w:szCs w:val="18"/>
              </w:rPr>
              <w:t xml:space="preserve">✓</w:t>
            </w:r>
          </w:p>
        </w:tc>
      </w:tr>
    </w:tbl>
    <w:p>
      <w:pPr>
        <w:spacing w:after="160"/>
        <w:jc w:val="center"/>
      </w:pPr>
      <w:r>
        <w:rPr>
          <w:i/>
          <w:iCs/>
          <w:color w:val="555555"/>
          <w:sz w:val="18"/>
          <w:szCs w:val="18"/>
        </w:rPr>
        <w:t xml:space="preserve">表5: Phase 3 パス条件の判定結果。5/5 パス。</w:t>
      </w:r>
    </w:p>
    <w:p>
      <w:pPr>
        <w:pStyle w:val="Heading1"/>
      </w:pPr>
      <w:r>
        <w:t xml:space="preserve">5.  全フェーズの統合的議論</w:t>
      </w:r>
    </w:p>
    <w:p>
      <w:pPr>
        <w:pStyle w:val="Heading2"/>
      </w:pPr>
      <w:r>
        <w:t xml:space="preserve">5.1  何を学び、何を学んでいないか——全フェーズの弱点マップ</w:t>
      </w:r>
    </w:p>
    <w:p>
      <w:pPr>
        <w:spacing w:after="160"/>
      </w:pPr>
      <w:r>
        <w:t xml:space="preserve">Phase 2a から Phase 3 まで、監査の層を深めるたびに新しい弱点が露呈し、同時にモデルの強みが明確化された。以下の表に「どの β 領域で、何がずれたか」の全体像を整理する。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00"/>
        <w:gridCol w:w="2326"/>
      </w:tblGrid>
      <w:tr>
        <w:tc>
          <w:tcPr>
            <w:tcW w:type="dxa" w:w="20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pPr>
              <w:spacing w:after="0"/>
              <w:jc w:val="left"/>
            </w:pPr>
            <w:r>
              <w:rPr>
                <w:b/>
                <w:bCs/>
                <w:color w:val="FFFFFF"/>
                <w:sz w:val="17"/>
                <w:szCs w:val="17"/>
              </w:rPr>
              <w:t xml:space="preserve">β 領域</w:t>
            </w:r>
          </w:p>
        </w:tc>
        <w:tc>
          <w:tcPr>
            <w:tcW w:type="dxa" w:w="22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pPr>
              <w:spacing w:after="0"/>
              <w:jc w:val="left"/>
            </w:pPr>
            <w:r>
              <w:rPr>
                <w:b/>
                <w:bCs/>
                <w:color w:val="FFFFFF"/>
                <w:sz w:val="17"/>
                <w:szCs w:val="17"/>
              </w:rPr>
              <w:t xml:space="preserve">Phase 2b の所見</w:t>
            </w:r>
          </w:p>
        </w:tc>
        <w:tc>
          <w:tcPr>
            <w:tcW w:type="dxa" w:w="25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pPr>
              <w:spacing w:after="0"/>
              <w:jc w:val="left"/>
            </w:pPr>
            <w:r>
              <w:rPr>
                <w:b/>
                <w:bCs/>
                <w:color w:val="FFFFFF"/>
                <w:sz w:val="17"/>
                <w:szCs w:val="17"/>
              </w:rPr>
              <w:t xml:space="preserve">Phase 2b 拡張の所見</w:t>
            </w:r>
          </w:p>
        </w:tc>
        <w:tc>
          <w:tcPr>
            <w:tcW w:type="dxa" w:w="2326"/>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pPr>
              <w:spacing w:after="0"/>
              <w:jc w:val="left"/>
            </w:pPr>
            <w:r>
              <w:rPr>
                <w:b/>
                <w:bCs/>
                <w:color w:val="FFFFFF"/>
                <w:sz w:val="17"/>
                <w:szCs w:val="17"/>
              </w:rPr>
              <w:t xml:space="preserve">Phase 3 の所見</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7"/>
                <w:szCs w:val="17"/>
              </w:rPr>
              <w:t xml:space="preserve">β=0.5（深い閉じ込め）</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t>⟨M⟩ ✓、ξ_eff やや乖離</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7"/>
                <w:szCs w:val="17"/>
              </w:rPr>
              <w:t xml:space="preserve">N_v ✓</w:t>
            </w:r>
          </w:p>
        </w:tc>
        <w:tc>
          <w:tcPr>
            <w:tcW w:type="dxa" w:w="23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7"/>
                <w:szCs w:val="17"/>
              </w:rPr>
              <w:t xml:space="preserve">F(r)/T フィット不安定</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7"/>
                <w:szCs w:val="17"/>
              </w:rPr>
              <w:t xml:space="preserve">β=1.5–1.7（転移の下）</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t>⟨M⟩ ✓、χ_M 6–10%乖離</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7"/>
                <w:szCs w:val="17"/>
              </w:rPr>
              <w:t xml:space="preserve">N_v 分布に有意な不一致</w:t>
            </w:r>
          </w:p>
        </w:tc>
        <w:tc>
          <w:tcPr>
            <w:tcW w:type="dxa" w:w="23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7"/>
                <w:szCs w:val="17"/>
              </w:rPr>
              <w:t xml:space="preserve">σ_eff は 1% で一致</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7"/>
                <w:szCs w:val="17"/>
              </w:rPr>
              <w:t xml:space="preserve">β=1.9–2.0（転移の上）</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t>M 分布で β=1.9 境界的、χ_M 14–22% 乖離</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7"/>
                <w:szCs w:val="17"/>
              </w:rPr>
              <w:t xml:space="preserve">N_v 分布は良好</w:t>
            </w:r>
          </w:p>
        </w:tc>
        <w:tc>
          <w:tcPr>
            <w:tcW w:type="dxa" w:w="23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7"/>
                <w:szCs w:val="17"/>
              </w:rPr>
              <w:t xml:space="preserve">η は 1.6% で一致</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7"/>
                <w:szCs w:val="17"/>
              </w:rPr>
              <w:t xml:space="preserve">β ≥ 2.5（脱閉じ込め）</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7"/>
                <w:szCs w:val="17"/>
              </w:rPr>
              <w:t xml:space="preserve">全指標で良好</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7"/>
                <w:szCs w:val="17"/>
              </w:rPr>
              <w:t xml:space="preserve">全指標で良好</w:t>
            </w:r>
          </w:p>
        </w:tc>
        <w:tc>
          <w:tcPr>
            <w:tcW w:type="dxa" w:w="23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sz w:val="17"/>
                <w:szCs w:val="17"/>
              </w:rPr>
              <w:t xml:space="preserve">η は 0.2–1.5% で一致</w:t>
            </w:r>
          </w:p>
        </w:tc>
      </w:tr>
    </w:tbl>
    <w:p>
      <w:pPr>
        <w:spacing w:after="160"/>
        <w:jc w:val="center"/>
      </w:pPr>
      <w:r>
        <w:rPr>
          <w:i/>
          <w:iCs/>
          <w:color w:val="555555"/>
          <w:sz w:val="18"/>
          <w:szCs w:val="18"/>
        </w:rPr>
        <w:t xml:space="preserve">表6: 全フェーズを通じた弱点マップ。相転移の上と下で弱点の性質が異なる。</w:t>
      </w:r>
    </w:p>
    <w:p>
      <w:pPr>
        <w:spacing w:after="160"/>
      </w:pPr>
      <w:r>
        <w:rPr/>
        <w:t>表6から読み取れる最も重要な構造は、DDPM の弱点が相転移の上と下で質的に異なるということである。転移の下（β=1.5–1.7）では vortex 個数の分布がずれるが、空間相関の平均値（C(r)、F(r)/T）は正確である。転移の上（β=1.9–2.0）では M 分布の分散（χ_M）が過大だが、vortex 構造と η(T) は正確である。脱閉じ込め相（β ≥ 2.5）では主要な指標が高精度で一致する。</w:t>
      </w:r>
    </w:p>
    <w:p>
      <w:pPr>
        <w:pStyle w:val="Heading2"/>
      </w:pPr>
      <w:r>
        <w:t xml:space="preserve">5.2  本質的な問いへの回答</w:t>
      </w:r>
    </w:p>
    <w:p>
      <w:pPr>
        <w:spacing w:after="160"/>
      </w:pPr>
      <w:r>
        <w:t xml:space="preserve">Phase 2b で提起した「物理を知らないモデルが、統計を忠実に学ぶだけで、物理を発見できるか」という問いに対し、Phase 3 はより精密な回答を与える。</w:t>
      </w:r>
    </w:p>
    <w:p>
      <w:pPr>
        <w:spacing w:after="160"/>
      </w:pPr>
      <w:r>
        <w:rPr>
          <w:b/>
          <w:bCs/>
        </w:rPr>
        <w:t xml:space="preserve">DDPM は、BKT 転移の物理——閉じ込め相の線形ポテンシャルから脱閉じ込め相の対数ポテンシャルへの質的転換——を、明示的に教えられることなく学習した。</w:t>
      </w:r>
      <w:r>
        <w:t xml:space="preserve">σ_eff の β 依存性、η(T) の β 依存性、χ²/dof の linear-log 交差の全てが、BKT 理論の予測と整合する形で MC を再現している。</w:t>
      </w:r>
    </w:p>
    <w:p>
      <w:pPr>
        <w:spacing w:after="160"/>
      </w:pPr>
      <w:r>
        <w:rPr/>
        <w:t>ただし、この「発見」は DDPM が BKT の理論式を内部的に獲得したという意味ではない。DDPM は訓練データの分布を忠実に再現した結果として、その分布が内包する物理的構造——相転移、ベキ減衰、vortex の束縛/解離——を必然的に反映している。統計的忠実性が物理的忠実性を含意するという Phase 2b の仮説は、Phase 3 で物理量抽出の水準まで確認された。ただし、ここでいう vortex は 32×32 の Polyakov loop map 上の 2D 位相欠陥であり、3D monopole current そのものではない。</w:t>
      </w:r>
    </w:p>
    <w:p>
      <w:pPr>
        <w:pStyle w:val="Heading2"/>
      </w:pPr>
      <w:r>
        <w:t xml:space="preserve">5.3  TopoCycleGAN の失敗から Phase 3 の成功へ</w:t>
      </w:r>
    </w:p>
    <w:p>
      <w:pPr>
        <w:spacing w:after="160"/>
      </w:pPr>
      <w:r>
        <w:t xml:space="preserve">本プロジェクト全体を貫くナラティブは、TopoCycleGAN の失敗分析から始まる。そこで得た 5 つの指針——解像度分離、b₁ 崩壊テスト、視覚的監査、PBC 整合、統計的信頼性——は Phase 2a の設計に直接反映され、その全てが成功に寄与した。Phase 2b 以降の多層的監査は「評価を厳密にすれば、何を学び何を学んでいないかが正確に見える」という failure analysis の結論を実証するものであった。</w:t>
      </w:r>
    </w:p>
    <w:p>
      <w:pPr>
        <w:spacing w:after="160"/>
      </w:pPr>
      <w:r>
        <w:t xml:space="preserve">Phase 3 における BKT 物理の事前検出もまた、同じ精神の延長線上にある。「何を計算するか」の前に「計算が物理の構造を正しく反映しているか」を問うことが、プロジェクトの全段階で結果の信頼性を決定した。</w:t>
      </w:r>
    </w:p>
    <w:p>
      <w:pPr>
        <w:pStyle w:val="Heading2"/>
      </w:pPr>
      <w:r>
        <w:t xml:space="preserve">5.4  限界と今後の課題</w:t>
      </w:r>
    </w:p>
    <w:p>
      <w:pPr>
        <w:spacing w:after="160"/>
      </w:pPr>
      <w:r>
        <w:t xml:space="preserve">(a) 有限サイズ効果: Ns=32 は BKT 転移の精密解析には小さく、η(β_c) = 1/4 の直接的確認には複数の Ns でのスケーリング解析が必要。</w:t>
      </w:r>
    </w:p>
    <w:p>
      <w:pPr>
        <w:spacing w:after="160"/>
      </w:pPr>
      <w:r>
        <w:t xml:space="preserve">(b) DDPM は emulator であって exact sampler ではない: 最近の文献では Metropolis-adjusted Langevin 等で配位の exactness を保証する方向が検討されている。本実験の DDPM はそのような補正を行っておらず、surrogate sampler として位置づけるのが適切。</w:t>
      </w:r>
    </w:p>
    <w:p>
      <w:pPr>
        <w:spacing w:after="160"/>
      </w:pPr>
      <w:r>
        <w:t xml:space="preserve">(c) link 変数の不在: 現在のデータは Polyakov loop map（Re, Im）のみであり、元の gauge link を保存していない。Wilson loop や monopole current network の直接的解析には link 変数の保存が必要。</w:t>
      </w:r>
    </w:p>
    <w:p>
      <w:pPr>
        <w:spacing w:after="160"/>
      </w:pPr>
      <w:r>
        <w:t xml:space="preserve">(d) SU(2) / SU(3) への拡張: U(1) はトイモデルであり、非可換ゲージ群での検証が物理的コミュニティへの最も直接的な貢献となる。</w:t>
      </w:r>
    </w:p>
    <w:p>
      <w:pPr>
        <w:pStyle w:val="Heading1"/>
      </w:pPr>
      <w:r>
        <w:t xml:space="preserve">6.  結論</w:t>
      </w:r>
    </w:p>
    <w:p>
      <w:pPr>
        <w:spacing w:after="160"/>
      </w:pPr>
      <w:r>
        <w:t xml:space="preserve">Phase 2a から Phase 3 まで、β 条件付き DDPM が 2+1D compact U(1) 有限温度格子ゲージ理論の配位分布をどこまで忠実に学習できるかを、段階的に厳しい監査で検証した。</w:t>
      </w:r>
    </w:p>
    <w:p>
      <w:pPr>
        <w:spacing w:after="160"/>
      </w:pPr>
      <w:r>
        <w:rPr/>
        <w:t>Phase 2a では ⟨M⟩ の平均を Δ ≤ 0.006 で再現した。Phase 2b では M 分布（KS 9/10 パス）、相関長の有効減衰尺度 ξ_eff（1% 精度）、vortex 密度（7% 以内）を確認した。Phase 2b 拡張では vortex 個数分布（KS 8/10 パス）と V-AV 対距離の一致を確認した。Phase 3 では静的電荷対自由エネルギー F(r)/T を抽出し、脱閉じ込め相の BKT 臨界指数 η(T) を MC と 2% 未満の精度で再現した。</w:t>
      </w:r>
    </w:p>
    <w:p>
      <w:pPr>
        <w:spacing w:after="160"/>
      </w:pPr>
      <w:r>
        <w:t xml:space="preserve">残された弱点——χ の相転移近傍での過大評価、β=1.5–1.7 の N_v 分布不一致——は一貫した診断（「典型的配位は正確だが臨界揺らぎの重みづけに限界がある」）のもとで理解でき、弱点の β 領域と性質が全フェーズで整合的に特定されている。</w:t>
      </w:r>
    </w:p>
    <w:p>
      <w:pPr>
        <w:spacing w:after="160"/>
      </w:pPr>
      <w:r>
        <w:rPr>
          <w:b/>
          <w:bCs/>
        </w:rPr>
        <w:t xml:space="preserve">本プロジェクトの最も重要な貢献は、DDPM の性能そのものよりも、TopoCycleGAN の失敗分析から導かれた監査プロトコルにより「何を学び何を学んでいないか」を精密に識別する方法論を実証したことにある。</w:t>
      </w:r>
      <w:r>
        <w:t xml:space="preserve">この方法論は、U(1) に限らず、格子ゲージ理論に対する生成モデルの評価全般に適用可能である。</w:t>
      </w:r>
    </w:p>
    <w:p>
      <w:pPr>
        <w:pStyle w:val="Heading1"/>
      </w:pPr>
      <w:r>
        <w:t xml:space="preserve">参考文献</w:t>
      </w:r>
    </w:p>
    <w:p>
      <w:pPr>
        <w:spacing w:after="160"/>
      </w:pPr>
      <w:r>
        <w:rPr>
          <w:sz w:val="20"/>
          <w:szCs w:val="20"/>
        </w:rPr>
        <w:t xml:space="preserve">[1] Ho, J., Jain, A., &amp; Abbeel, P. (2020). Denoising Diffusion Probabilistic Models. NeurIPS 2020.</w:t>
      </w:r>
    </w:p>
    <w:p>
      <w:pPr>
        <w:spacing w:after="160"/>
      </w:pPr>
      <w:r>
        <w:rPr>
          <w:sz w:val="20"/>
          <w:szCs w:val="20"/>
        </w:rPr>
        <w:t xml:space="preserve">[2] Berezinskii, V. L. (1971). Destruction of long-range order. Sov. Phys. JETP 32, 493.</w:t>
      </w:r>
    </w:p>
    <w:p>
      <w:pPr>
        <w:spacing w:after="160"/>
      </w:pPr>
      <w:r>
        <w:rPr>
          <w:sz w:val="20"/>
          <w:szCs w:val="20"/>
        </w:rPr>
        <w:t xml:space="preserve">[3] Kosterlitz, J. M. &amp; Thouless, D. J. (1973). Ordering, metastability and phase transitions. J. Phys. C 6, 1181.</w:t>
      </w:r>
    </w:p>
    <w:p>
      <w:pPr>
        <w:spacing w:after="160"/>
      </w:pPr>
      <w:r>
        <w:rPr>
          <w:sz w:val="20"/>
          <w:szCs w:val="20"/>
        </w:rPr>
        <w:t xml:space="preserve">[4] Borisenko, O. (2007). Deconfinement phase transition in 3D U(1) lattice gauge theory. Proc. Intl. School-seminar, pp. 17–26.</w:t>
      </w:r>
    </w:p>
    <w:p>
      <w:pPr>
        <w:spacing w:after="160"/>
      </w:pPr>
      <w:r>
        <w:rPr>
          <w:sz w:val="20"/>
          <w:szCs w:val="20"/>
        </w:rPr>
        <w:t xml:space="preserve">[5] Caselle, M. et al. (2019). Conformal field theory and the hot phase of 3D U(1) gauge theory. JHEP 05, 068.</w:t>
      </w:r>
    </w:p>
    <w:p>
      <w:pPr>
        <w:spacing w:after="160"/>
      </w:pPr>
      <w:r>
        <w:rPr>
          <w:sz w:val="20"/>
          <w:szCs w:val="20"/>
        </w:rPr>
        <w:t xml:space="preserve">[6] Jahn, O. &amp; Philipsen, O. (2004). The Polyakov loop and its relation to static quark potentials and free energies. Phys. Rev. D 70, 074504.</w:t>
      </w:r>
    </w:p>
    <w:p>
      <w:pPr>
        <w:spacing w:after="160"/>
      </w:pPr>
      <w:r>
        <w:rPr>
          <w:sz w:val="20"/>
          <w:szCs w:val="20"/>
        </w:rPr>
        <w:t xml:space="preserve">[7] Borsányi, S. et al. (2015). Static QQ̄ pair free energy and screening masses from correlators of Polyakov loops. JHEP 04, 138.</w:t>
      </w:r>
    </w:p>
    <w:p>
      <w:pPr>
        <w:spacing w:after="160"/>
      </w:pPr>
      <w:r>
        <w:rPr>
          <w:sz w:val="20"/>
          <w:szCs w:val="20"/>
        </w:rPr>
        <w:t xml:space="preserve">[8] Boyda, D. et al. (2021). Sampling using SU(N) gauge equivariant flows. Phys. Rev. D 103, 074504.</w:t>
      </w:r>
    </w:p>
    <w:p/>
    <w:p>
      <w:pPr>
        <w:pStyle w:val="Heading1"/>
      </w:pPr>
      <w:r>
        <w:t>付録A 2a・2b・2b拡張との整合性自己監査</w:t>
      </w:r>
    </w:p>
    <w:p>
      <w:r>
        <w:t>以下では、Phase 3 の記述が先行する整合修正版（Phase 2a、Phase 2b、Phase 2b拡張）と矛盾していないかを確認する。</w:t>
      </w:r>
    </w:p>
    <w:tbl>
      <w:tblPr>
        <w:tblW w:type="auto" w:w="0"/>
        <w:jc w:val="center"/>
        <w:tblLook w:firstColumn="1" w:firstRow="1" w:lastColumn="0" w:lastRow="0" w:noHBand="0" w:noVBand="1" w:val="04A0"/>
      </w:tblPr>
      <w:tblGrid>
        <w:gridCol w:w="2256"/>
        <w:gridCol w:w="2256"/>
        <w:gridCol w:w="2256"/>
        <w:gridCol w:w="2256"/>
      </w:tblGrid>
      <w:tr>
        <w:tc>
          <w:tcPr>
            <w:tcW w:type="dxa" w:w="2256"/>
            <w:vAlign w:val="center"/>
          </w:tcPr>
          <w:p>
            <w:pPr>
              <w:jc w:val="left"/>
            </w:pPr>
            <w:r>
              <w:t>項目</w:t>
            </w:r>
          </w:p>
        </w:tc>
        <w:tc>
          <w:tcPr>
            <w:tcW w:type="dxa" w:w="2256"/>
            <w:vAlign w:val="center"/>
          </w:tcPr>
          <w:p>
            <w:pPr>
              <w:jc w:val="left"/>
            </w:pPr>
            <w:r>
              <w:t>先行フェーズの整理</w:t>
            </w:r>
          </w:p>
        </w:tc>
        <w:tc>
          <w:tcPr>
            <w:tcW w:type="dxa" w:w="2256"/>
            <w:vAlign w:val="center"/>
          </w:tcPr>
          <w:p>
            <w:pPr>
              <w:jc w:val="left"/>
            </w:pPr>
            <w:r>
              <w:t>Phase 3 の記述</w:t>
            </w:r>
          </w:p>
        </w:tc>
        <w:tc>
          <w:tcPr>
            <w:tcW w:type="dxa" w:w="2256"/>
            <w:vAlign w:val="center"/>
          </w:tcPr>
          <w:p>
            <w:pPr>
              <w:jc w:val="center"/>
            </w:pPr>
            <w:r>
              <w:t>判定</w:t>
            </w:r>
          </w:p>
        </w:tc>
      </w:tr>
      <w:tr>
        <w:tc>
          <w:tcPr>
            <w:tcW w:type="dxa" w:w="2256"/>
            <w:vAlign w:val="center"/>
          </w:tcPr>
          <w:p>
            <w:pPr>
              <w:jc w:val="left"/>
            </w:pPr>
            <w:r>
              <w:t>秩序パラメータ</w:t>
            </w:r>
          </w:p>
        </w:tc>
        <w:tc>
          <w:tcPr>
            <w:tcW w:type="dxa" w:w="2256"/>
            <w:vAlign w:val="center"/>
          </w:tcPr>
          <w:p>
            <w:pPr>
              <w:jc w:val="left"/>
            </w:pPr>
            <w:r>
              <w:t>Phase 2a / 2b では M = |P̄| に統一</w:t>
            </w:r>
          </w:p>
        </w:tc>
        <w:tc>
          <w:tcPr>
            <w:tcW w:type="dxa" w:w="2256"/>
            <w:vAlign w:val="center"/>
          </w:tcPr>
          <w:p>
            <w:pPr>
              <w:jc w:val="left"/>
            </w:pPr>
            <w:r>
              <w:t>本文と表で ⟨M⟩・M 分布に統一</w:t>
            </w:r>
          </w:p>
        </w:tc>
        <w:tc>
          <w:tcPr>
            <w:tcW w:type="dxa" w:w="2256"/>
            <w:vAlign w:val="center"/>
          </w:tcPr>
          <w:p>
            <w:pPr>
              <w:jc w:val="center"/>
            </w:pPr>
            <w:r>
              <w:t>✓</w:t>
            </w:r>
          </w:p>
        </w:tc>
      </w:tr>
      <w:tr>
        <w:tc>
          <w:tcPr>
            <w:tcW w:type="dxa" w:w="2256"/>
            <w:vAlign w:val="center"/>
          </w:tcPr>
          <w:p>
            <w:pPr>
              <w:jc w:val="left"/>
            </w:pPr>
            <w:r>
              <w:t>β と温度</w:t>
            </w:r>
          </w:p>
        </w:tc>
        <w:tc>
          <w:tcPr>
            <w:tcW w:type="dxa" w:w="2256"/>
            <w:vAlign w:val="center"/>
          </w:tcPr>
          <w:p>
            <w:pPr>
              <w:jc w:val="left"/>
            </w:pPr>
            <w:r>
              <w:t>小 β = 低温 = 閉じ込め、大 β = 高温 = 脱閉じ込め</w:t>
            </w:r>
          </w:p>
        </w:tc>
        <w:tc>
          <w:tcPr>
            <w:tcW w:type="dxa" w:w="2256"/>
            <w:vAlign w:val="center"/>
          </w:tcPr>
          <w:p>
            <w:pPr>
              <w:jc w:val="left"/>
            </w:pPr>
            <w:r>
              <w:t>F(r)/T の解釈と転移領域の記述が同じ向き</w:t>
            </w:r>
          </w:p>
        </w:tc>
        <w:tc>
          <w:tcPr>
            <w:tcW w:type="dxa" w:w="2256"/>
            <w:vAlign w:val="center"/>
          </w:tcPr>
          <w:p>
            <w:pPr>
              <w:jc w:val="center"/>
            </w:pPr>
            <w:r>
              <w:t>✓</w:t>
            </w:r>
          </w:p>
        </w:tc>
      </w:tr>
      <w:tr>
        <w:tc>
          <w:tcPr>
            <w:tcW w:type="dxa" w:w="2256"/>
            <w:vAlign w:val="center"/>
          </w:tcPr>
          <w:p>
            <w:pPr>
              <w:jc w:val="left"/>
            </w:pPr>
            <w:r>
              <w:t>理論の対象</w:t>
            </w:r>
          </w:p>
        </w:tc>
        <w:tc>
          <w:tcPr>
            <w:tcW w:type="dxa" w:w="2256"/>
            <w:vAlign w:val="center"/>
          </w:tcPr>
          <w:p>
            <w:pPr>
              <w:jc w:val="left"/>
            </w:pPr>
            <w:r>
              <w:t>クォークではなく静的試験電荷／静的電荷対</w:t>
            </w:r>
          </w:p>
        </w:tc>
        <w:tc>
          <w:tcPr>
            <w:tcW w:type="dxa" w:w="2256"/>
            <w:vAlign w:val="center"/>
          </w:tcPr>
          <w:p>
            <w:pPr>
              <w:jc w:val="left"/>
            </w:pPr>
            <w:r>
              <w:t>タイトル・本文・結論を静的電荷対に統一</w:t>
            </w:r>
          </w:p>
        </w:tc>
        <w:tc>
          <w:tcPr>
            <w:tcW w:type="dxa" w:w="2256"/>
            <w:vAlign w:val="center"/>
          </w:tcPr>
          <w:p>
            <w:pPr>
              <w:jc w:val="center"/>
            </w:pPr>
            <w:r>
              <w:t>✓</w:t>
            </w:r>
          </w:p>
        </w:tc>
      </w:tr>
      <w:tr>
        <w:tc>
          <w:tcPr>
            <w:tcW w:type="dxa" w:w="2256"/>
            <w:vAlign w:val="center"/>
          </w:tcPr>
          <w:p>
            <w:pPr>
              <w:jc w:val="left"/>
            </w:pPr>
            <w:r>
              <w:t>格子サイズ</w:t>
            </w:r>
          </w:p>
        </w:tc>
        <w:tc>
          <w:tcPr>
            <w:tcW w:type="dxa" w:w="2256"/>
            <w:vAlign w:val="center"/>
          </w:tcPr>
          <w:p>
            <w:pPr>
              <w:jc w:val="left"/>
            </w:pPr>
            <w:r>
              <w:t>N_t = 4, N_s = 32 を明記</w:t>
            </w:r>
          </w:p>
        </w:tc>
        <w:tc>
          <w:tcPr>
            <w:tcW w:type="dxa" w:w="2256"/>
            <w:vAlign w:val="center"/>
          </w:tcPr>
          <w:p>
            <w:pPr>
              <w:jc w:val="left"/>
            </w:pPr>
            <w:r>
              <w:t>4×32² 系として本文で明記</w:t>
            </w:r>
          </w:p>
        </w:tc>
        <w:tc>
          <w:tcPr>
            <w:tcW w:type="dxa" w:w="2256"/>
            <w:vAlign w:val="center"/>
          </w:tcPr>
          <w:p>
            <w:pPr>
              <w:jc w:val="center"/>
            </w:pPr>
            <w:r>
              <w:t>✓</w:t>
            </w:r>
          </w:p>
        </w:tc>
      </w:tr>
      <w:tr>
        <w:tc>
          <w:tcPr>
            <w:tcW w:type="dxa" w:w="2256"/>
            <w:vAlign w:val="center"/>
          </w:tcPr>
          <w:p>
            <w:pPr>
              <w:jc w:val="left"/>
            </w:pPr>
            <w:r>
              <w:t>位相欠陥の解釈</w:t>
            </w:r>
          </w:p>
        </w:tc>
        <w:tc>
          <w:tcPr>
            <w:tcW w:type="dxa" w:w="2256"/>
            <w:vAlign w:val="center"/>
          </w:tcPr>
          <w:p>
            <w:pPr>
              <w:jc w:val="left"/>
            </w:pPr>
            <w:r>
              <w:t>vortex は 2D Polyakov map 上の欠陥で、3D monopole とは区別</w:t>
            </w:r>
          </w:p>
        </w:tc>
        <w:tc>
          <w:tcPr>
            <w:tcW w:type="dxa" w:w="2256"/>
            <w:vAlign w:val="center"/>
          </w:tcPr>
          <w:p>
            <w:pPr>
              <w:jc w:val="left"/>
            </w:pPr>
            <w:r>
              <w:t>5.2 と 5.4 で区別を明記</w:t>
            </w:r>
          </w:p>
        </w:tc>
        <w:tc>
          <w:tcPr>
            <w:tcW w:type="dxa" w:w="2256"/>
            <w:vAlign w:val="center"/>
          </w:tcPr>
          <w:p>
            <w:pPr>
              <w:jc w:val="center"/>
            </w:pPr>
            <w:r>
              <w:t>✓</w:t>
            </w:r>
          </w:p>
        </w:tc>
      </w:tr>
      <w:tr>
        <w:tc>
          <w:tcPr>
            <w:tcW w:type="dxa" w:w="2256"/>
            <w:vAlign w:val="center"/>
          </w:tcPr>
          <w:p>
            <w:pPr>
              <w:jc w:val="left"/>
            </w:pPr>
            <w:r>
              <w:t>役割分担</w:t>
            </w:r>
          </w:p>
        </w:tc>
        <w:tc>
          <w:tcPr>
            <w:tcW w:type="dxa" w:w="2256"/>
            <w:vAlign w:val="center"/>
          </w:tcPr>
          <w:p>
            <w:pPr>
              <w:jc w:val="left"/>
            </w:pPr>
            <w:r>
              <w:t>2b は M・C(r)・密度、2b拡張は N_v・対距離、Phase 3 は F(r)/T</w:t>
            </w:r>
          </w:p>
        </w:tc>
        <w:tc>
          <w:tcPr>
            <w:tcW w:type="dxa" w:w="2256"/>
            <w:vAlign w:val="center"/>
          </w:tcPr>
          <w:p>
            <w:pPr>
              <w:jc w:val="left"/>
            </w:pPr>
            <w:r>
              <w:t>結論と表1・表6で役割分担を再確認</w:t>
            </w:r>
          </w:p>
        </w:tc>
        <w:tc>
          <w:tcPr>
            <w:tcW w:type="dxa" w:w="2256"/>
            <w:vAlign w:val="center"/>
          </w:tcPr>
          <w:p>
            <w:pPr>
              <w:jc w:val="center"/>
            </w:pPr>
            <w:r>
              <w:t>✓</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6"/>
        <w:szCs w:val="16"/>
      </w:rPr>
      <w:t xml:space="preserve">Phase 3 実験ノート — F(r)/T と全フェーズ総括</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C5E"/>
      <w:sz w:val="30"/>
      <w:szCs w:val="30"/>
    </w:rPr>
  </w:style>
  <w:style w:type="paragraph" w:styleId="Heading2">
    <w:name w:val="Heading 2"/>
    <w:basedOn w:val="Normal"/>
    <w:next w:val="Normal"/>
    <w:qFormat/>
    <w:pPr>
      <w:spacing w:before="240" w:after="160"/>
      <w:outlineLvl w:val="1"/>
    </w:pPr>
    <w:rPr>
      <w:rFonts w:ascii="Arial" w:cs="Arial" w:eastAsia="Arial" w:hAnsi="Arial"/>
      <w:b/>
      <w:bCs/>
      <w:color w:val="2B579A"/>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9b110e10f1bcce08827296b8b6068b65ac61c0f9.png"/><Relationship Id="rId9" Type="http://schemas.openxmlformats.org/officeDocument/2006/relationships/image" Target="media/1845495fa55978cbeb32e9644d376dab9a336bb0.png"/><Relationship Id="rId10" Type="http://schemas.openxmlformats.org/officeDocument/2006/relationships/image" Target="media/7269b263c656af7cbf093c48381a8dd4b7e8748f.png"/><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2026-03-21T08:26:12.116Z</dcterms:created>
  <dcterms:modified xsi:type="dcterms:W3CDTF">2026-03-21T08:26:12.117Z</dcterms:modified>
</cp:coreProperties>
</file>

<file path=docProps/custom.xml><?xml version="1.0" encoding="utf-8"?>
<Properties xmlns="http://schemas.openxmlformats.org/officeDocument/2006/custom-properties" xmlns:vt="http://schemas.openxmlformats.org/officeDocument/2006/docPropsVTypes"/>
</file>