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Cape Town service-request resolution classifier</w:t>
      </w:r>
    </w:p>
    <w:p>
      <w:r>
        <w:rPr>
          <w:rFonts w:ascii="Calibri" w:hAnsi="Calibri" w:eastAsia="Calibri"/>
          <w:b w:val="0"/>
          <w:i w:val="0"/>
          <w:sz w:val="22"/>
        </w:rPr>
        <w:t xml:space="preserve">IDA117V academic project. This README describes the repository that produced the files in this package. Paths such as </w:t>
      </w:r>
      <w:r>
        <w:rPr>
          <w:rFonts w:ascii="Consolas" w:hAnsi="Consolas" w:eastAsia="Consolas"/>
          <w:b w:val="0"/>
          <w:i w:val="0"/>
          <w:sz w:val="20"/>
        </w:rPr>
        <w:t>streamlit run app/app.py</w:t>
      </w:r>
      <w:r>
        <w:rPr>
          <w:rFonts w:ascii="Calibri" w:hAnsi="Calibri" w:eastAsia="Calibri"/>
          <w:b w:val="0"/>
          <w:i w:val="0"/>
          <w:sz w:val="22"/>
        </w:rPr>
        <w:t xml:space="preserve"> are the commands for that repository layout. Inside this package, the same files are under </w:t>
      </w:r>
      <w:r>
        <w:rPr>
          <w:rFonts w:ascii="Consolas" w:hAnsi="Consolas" w:eastAsia="Consolas"/>
          <w:b w:val="0"/>
          <w:i w:val="0"/>
          <w:sz w:val="20"/>
        </w:rPr>
        <w:t>Source_Code/</w:t>
      </w:r>
      <w:r>
        <w:rPr>
          <w:rFonts w:ascii="Calibri" w:hAnsi="Calibri" w:eastAsia="Calibri"/>
          <w:b w:val="0"/>
          <w:i w:val="0"/>
          <w:sz w:val="22"/>
        </w:rPr>
        <w:t xml:space="preserve">, </w:t>
      </w:r>
      <w:r>
        <w:rPr>
          <w:rFonts w:ascii="Consolas" w:hAnsi="Consolas" w:eastAsia="Consolas"/>
          <w:b w:val="0"/>
          <w:i w:val="0"/>
          <w:sz w:val="20"/>
        </w:rPr>
        <w:t>Notebooks/</w:t>
      </w:r>
      <w:r>
        <w:rPr>
          <w:rFonts w:ascii="Calibri" w:hAnsi="Calibri" w:eastAsia="Calibri"/>
          <w:b w:val="0"/>
          <w:i w:val="0"/>
          <w:sz w:val="22"/>
        </w:rPr>
        <w:t xml:space="preserve">, </w:t>
      </w:r>
      <w:r>
        <w:rPr>
          <w:rFonts w:ascii="Consolas" w:hAnsi="Consolas" w:eastAsia="Consolas"/>
          <w:b w:val="0"/>
          <w:i w:val="0"/>
          <w:sz w:val="20"/>
        </w:rPr>
        <w:t>Model_Artifacts/</w:t>
      </w:r>
      <w:r>
        <w:rPr>
          <w:rFonts w:ascii="Calibri" w:hAnsi="Calibri" w:eastAsia="Calibri"/>
          <w:b w:val="0"/>
          <w:i w:val="0"/>
          <w:sz w:val="22"/>
        </w:rPr>
        <w:t xml:space="preserve">, and </w:t>
      </w:r>
      <w:r>
        <w:rPr>
          <w:rFonts w:ascii="Consolas" w:hAnsi="Consolas" w:eastAsia="Consolas"/>
          <w:b w:val="0"/>
          <w:i w:val="0"/>
          <w:sz w:val="20"/>
        </w:rPr>
        <w:t>Results/</w:t>
      </w:r>
      <w:r>
        <w:rPr>
          <w:rFonts w:ascii="Calibri" w:hAnsi="Calibri" w:eastAsia="Calibri"/>
          <w:b w:val="0"/>
          <w:i w:val="0"/>
          <w:sz w:val="22"/>
        </w:rPr>
        <w:t>.</w:t>
      </w:r>
    </w:p>
    <w:p>
      <w:pPr>
        <w:pStyle w:val="Heading2"/>
      </w:pPr>
      <w:r>
        <w:t>1. Project title and purpose</w:t>
      </w:r>
    </w:p>
    <w:p>
      <w:r>
        <w:rPr>
          <w:rFonts w:ascii="Calibri" w:hAnsi="Calibri" w:eastAsia="Calibri"/>
          <w:b w:val="0"/>
          <w:i w:val="0"/>
          <w:sz w:val="22"/>
        </w:rPr>
        <w:t>The project estimates, at logging time, which of three resolution outcomes is likely for a City of Cape Town SAP C3 service request: Resolved Fast, Resolved Slow, or Unresolved.</w:t>
      </w:r>
    </w:p>
    <w:p>
      <w:pPr>
        <w:pStyle w:val="Heading2"/>
      </w:pPr>
      <w:r>
        <w:t>2. Problem</w:t>
      </w:r>
    </w:p>
    <w:p>
      <w:r>
        <w:rPr>
          <w:rFonts w:ascii="Calibri" w:hAnsi="Calibri" w:eastAsia="Calibri"/>
          <w:b w:val="0"/>
          <w:i w:val="0"/>
          <w:sz w:val="22"/>
        </w:rPr>
        <w:t>A reviewer needs an early indication of which newly logged requests may need attention. Accuracy alone would favour the majority class, Resolved Fast. The primary technical metric is macro-F1.</w:t>
      </w:r>
    </w:p>
    <w:p>
      <w:pPr>
        <w:pStyle w:val="Heading2"/>
      </w:pPr>
      <w:r>
        <w:t>3. Decision-maker and appropriate use</w:t>
      </w:r>
    </w:p>
    <w:p>
      <w:r>
        <w:rPr>
          <w:rFonts w:ascii="Calibri" w:hAnsi="Calibri" w:eastAsia="Calibri"/>
          <w:b w:val="0"/>
          <w:i w:val="0"/>
          <w:sz w:val="22"/>
        </w:rPr>
        <w:t>The intended decision-maker is a reviewer in the municipal service department that receives the request. The estimate is a queue aid. A person remains between the score and any operational action. Predictions must support human review. They must not be used to deny or reduce service to an area. This is an academic prototype. It is not an official City of Cape Town system.</w:t>
      </w:r>
    </w:p>
    <w:p>
      <w:pPr>
        <w:pStyle w:val="Heading2"/>
      </w:pPr>
      <w:r>
        <w:t>4. Dataset</w:t>
      </w:r>
    </w:p>
    <w:p>
      <w:r>
        <w:rPr>
          <w:rFonts w:ascii="Calibri" w:hAnsi="Calibri" w:eastAsia="Calibri"/>
          <w:b w:val="0"/>
          <w:i w:val="0"/>
          <w:sz w:val="22"/>
        </w:rPr>
        <w:t xml:space="preserve">The source is the City of Cape Town Open Data Portal feature layer titled Service Requests 2023 until 06 October 2026 (Deprecated). The project plan names it SAP C3 Notifications. The dataset page is https://odp-cctegis.opendata.arcgis.com/datasets/90711027d33940b5a06e96ad8a8f7ede_0/explore. The licence is the City of Cape Town Open Data terms of use. It is custom, not a Creative Commons licence. The portal count recorded in </w:t>
      </w:r>
      <w:r>
        <w:rPr>
          <w:rFonts w:ascii="Consolas" w:hAnsi="Consolas" w:eastAsia="Consolas"/>
          <w:b w:val="0"/>
          <w:i w:val="0"/>
          <w:sz w:val="20"/>
        </w:rPr>
        <w:t>reports/data_source.md</w:t>
      </w:r>
      <w:r>
        <w:rPr>
          <w:rFonts w:ascii="Calibri" w:hAnsi="Calibri" w:eastAsia="Calibri"/>
          <w:b w:val="0"/>
          <w:i w:val="0"/>
          <w:sz w:val="22"/>
        </w:rPr>
        <w:t xml:space="preserve"> is 5,372,466 rows, with created-on dates from 1 January 2023 through 6 October 2026. The repository code is MIT and does not cover the City data.</w:t>
      </w:r>
    </w:p>
    <w:p>
      <w:pPr>
        <w:pStyle w:val="Heading2"/>
      </w:pPr>
      <w:r>
        <w:t>5. Directory structure</w:t>
      </w:r>
    </w:p>
    <w:p>
      <w:r>
        <w:rPr>
          <w:rFonts w:ascii="Calibri" w:hAnsi="Calibri" w:eastAsia="Calibri"/>
          <w:b w:val="0"/>
          <w:i w:val="0"/>
          <w:sz w:val="22"/>
        </w:rPr>
        <w:t>Repository layout used by the notebooks and the application:</w:t>
      </w:r>
    </w:p>
    <w:p>
      <w:pPr>
        <w:pStyle w:val="ListBullet"/>
      </w:pPr>
      <w:r>
        <w:rPr>
          <w:rFonts w:ascii="Consolas" w:hAnsi="Consolas" w:eastAsia="Consolas"/>
          <w:b w:val="0"/>
          <w:i w:val="0"/>
          <w:sz w:val="20"/>
        </w:rPr>
        <w:t>app/</w:t>
      </w:r>
      <w:r>
        <w:rPr>
          <w:rFonts w:ascii="Calibri" w:hAnsi="Calibri" w:eastAsia="Calibri"/>
          <w:b w:val="0"/>
          <w:i w:val="0"/>
          <w:sz w:val="22"/>
        </w:rPr>
        <w:t xml:space="preserve"> — Streamlit interface. It loads the saved pipeline and does not train.</w:t>
      </w:r>
    </w:p>
    <w:p>
      <w:pPr>
        <w:pStyle w:val="ListBullet"/>
      </w:pPr>
      <w:r>
        <w:rPr>
          <w:rFonts w:ascii="Consolas" w:hAnsi="Consolas" w:eastAsia="Consolas"/>
          <w:b w:val="0"/>
          <w:i w:val="0"/>
          <w:sz w:val="20"/>
        </w:rPr>
        <w:t>src/</w:t>
      </w:r>
      <w:r>
        <w:rPr>
          <w:rFonts w:ascii="Calibri" w:hAnsi="Calibri" w:eastAsia="Calibri"/>
          <w:b w:val="0"/>
          <w:i w:val="0"/>
          <w:sz w:val="22"/>
        </w:rPr>
        <w:t xml:space="preserve"> — loading, labels, models, evaluation, and the locked-test comparison.</w:t>
      </w:r>
    </w:p>
    <w:p>
      <w:pPr>
        <w:pStyle w:val="ListBullet"/>
      </w:pPr>
      <w:r>
        <w:rPr>
          <w:rFonts w:ascii="Consolas" w:hAnsi="Consolas" w:eastAsia="Consolas"/>
          <w:b w:val="0"/>
          <w:i w:val="0"/>
          <w:sz w:val="20"/>
        </w:rPr>
        <w:t>notebooks/</w:t>
      </w:r>
      <w:r>
        <w:rPr>
          <w:rFonts w:ascii="Calibri" w:hAnsi="Calibri" w:eastAsia="Calibri"/>
          <w:b w:val="0"/>
          <w:i w:val="0"/>
          <w:sz w:val="22"/>
        </w:rPr>
        <w:t xml:space="preserve"> — executed notebooks 01 to 08, in that order.</w:t>
      </w:r>
    </w:p>
    <w:p>
      <w:pPr>
        <w:pStyle w:val="ListBullet"/>
      </w:pPr>
      <w:r>
        <w:rPr>
          <w:rFonts w:ascii="Consolas" w:hAnsi="Consolas" w:eastAsia="Consolas"/>
          <w:b w:val="0"/>
          <w:i w:val="0"/>
          <w:sz w:val="20"/>
        </w:rPr>
        <w:t>models/</w:t>
      </w:r>
      <w:r>
        <w:rPr>
          <w:rFonts w:ascii="Calibri" w:hAnsi="Calibri" w:eastAsia="Calibri"/>
          <w:b w:val="0"/>
          <w:i w:val="0"/>
          <w:sz w:val="22"/>
        </w:rPr>
        <w:t xml:space="preserve"> — saved pipelines and the embedding checkpoint.</w:t>
      </w:r>
    </w:p>
    <w:p>
      <w:pPr>
        <w:pStyle w:val="ListBullet"/>
      </w:pPr>
      <w:r>
        <w:rPr>
          <w:rFonts w:ascii="Consolas" w:hAnsi="Consolas" w:eastAsia="Consolas"/>
          <w:b w:val="0"/>
          <w:i w:val="0"/>
          <w:sz w:val="20"/>
        </w:rPr>
        <w:t>results/figures/</w:t>
      </w:r>
      <w:r>
        <w:rPr>
          <w:rFonts w:ascii="Calibri" w:hAnsi="Calibri" w:eastAsia="Calibri"/>
          <w:b w:val="0"/>
          <w:i w:val="0"/>
          <w:sz w:val="22"/>
        </w:rPr>
        <w:t xml:space="preserve"> and </w:t>
      </w:r>
      <w:r>
        <w:rPr>
          <w:rFonts w:ascii="Consolas" w:hAnsi="Consolas" w:eastAsia="Consolas"/>
          <w:b w:val="0"/>
          <w:i w:val="0"/>
          <w:sz w:val="20"/>
        </w:rPr>
        <w:t>results/tables/</w:t>
      </w:r>
      <w:r>
        <w:rPr>
          <w:rFonts w:ascii="Calibri" w:hAnsi="Calibri" w:eastAsia="Calibri"/>
          <w:b w:val="0"/>
          <w:i w:val="0"/>
          <w:sz w:val="22"/>
        </w:rPr>
        <w:t xml:space="preserve"> — saved plots, metrics, and prediction files.</w:t>
      </w:r>
    </w:p>
    <w:p>
      <w:pPr>
        <w:pStyle w:val="ListBullet"/>
      </w:pPr>
      <w:r>
        <w:rPr>
          <w:rFonts w:ascii="Consolas" w:hAnsi="Consolas" w:eastAsia="Consolas"/>
          <w:b w:val="0"/>
          <w:i w:val="0"/>
          <w:sz w:val="20"/>
        </w:rPr>
        <w:t>reports/</w:t>
      </w:r>
      <w:r>
        <w:rPr>
          <w:rFonts w:ascii="Calibri" w:hAnsi="Calibri" w:eastAsia="Calibri"/>
          <w:b w:val="0"/>
          <w:i w:val="0"/>
          <w:sz w:val="22"/>
        </w:rPr>
        <w:t xml:space="preserve"> — the technical report, phase notes, and the contribution statement.</w:t>
      </w:r>
    </w:p>
    <w:p>
      <w:pPr>
        <w:pStyle w:val="ListBullet"/>
      </w:pPr>
      <w:r>
        <w:rPr>
          <w:rFonts w:ascii="Consolas" w:hAnsi="Consolas" w:eastAsia="Consolas"/>
          <w:b w:val="0"/>
          <w:i w:val="0"/>
          <w:sz w:val="20"/>
        </w:rPr>
        <w:t>tests/</w:t>
      </w:r>
      <w:r>
        <w:rPr>
          <w:rFonts w:ascii="Calibri" w:hAnsi="Calibri" w:eastAsia="Calibri"/>
          <w:b w:val="0"/>
          <w:i w:val="0"/>
          <w:sz w:val="22"/>
        </w:rPr>
        <w:t xml:space="preserve"> — automated checks.</w:t>
      </w:r>
    </w:p>
    <w:p>
      <w:pPr>
        <w:pStyle w:val="ListBullet"/>
      </w:pPr>
      <w:r>
        <w:rPr>
          <w:rFonts w:ascii="Consolas" w:hAnsi="Consolas" w:eastAsia="Consolas"/>
          <w:b w:val="0"/>
          <w:i w:val="0"/>
          <w:sz w:val="20"/>
        </w:rPr>
        <w:t>data/raw/</w:t>
      </w:r>
      <w:r>
        <w:rPr>
          <w:rFonts w:ascii="Calibri" w:hAnsi="Calibri" w:eastAsia="Calibri"/>
          <w:b w:val="0"/>
          <w:i w:val="0"/>
          <w:sz w:val="22"/>
        </w:rPr>
        <w:t xml:space="preserve"> — original download. Gitignored. Not included in this package.</w:t>
      </w:r>
    </w:p>
    <w:p>
      <w:pPr>
        <w:pStyle w:val="ListBullet"/>
      </w:pPr>
      <w:r>
        <w:rPr>
          <w:rFonts w:ascii="Consolas" w:hAnsi="Consolas" w:eastAsia="Consolas"/>
          <w:b w:val="0"/>
          <w:i w:val="0"/>
          <w:sz w:val="20"/>
        </w:rPr>
        <w:t>data/processed/</w:t>
      </w:r>
      <w:r>
        <w:rPr>
          <w:rFonts w:ascii="Calibri" w:hAnsi="Calibri" w:eastAsia="Calibri"/>
          <w:b w:val="0"/>
          <w:i w:val="0"/>
          <w:sz w:val="22"/>
        </w:rPr>
        <w:t xml:space="preserve"> — labelled table written by notebook 01. Gitignored. Not included.</w:t>
      </w:r>
    </w:p>
    <w:p>
      <w:r>
        <w:rPr>
          <w:rFonts w:ascii="Calibri" w:hAnsi="Calibri" w:eastAsia="Calibri"/>
          <w:b w:val="0"/>
          <w:i w:val="0"/>
          <w:sz w:val="22"/>
        </w:rPr>
        <w:t xml:space="preserve">This package rearranges copies of those files into </w:t>
      </w:r>
      <w:r>
        <w:rPr>
          <w:rFonts w:ascii="Consolas" w:hAnsi="Consolas" w:eastAsia="Consolas"/>
          <w:b w:val="0"/>
          <w:i w:val="0"/>
          <w:sz w:val="20"/>
        </w:rPr>
        <w:t>Source_Code/</w:t>
      </w:r>
      <w:r>
        <w:rPr>
          <w:rFonts w:ascii="Calibri" w:hAnsi="Calibri" w:eastAsia="Calibri"/>
          <w:b w:val="0"/>
          <w:i w:val="0"/>
          <w:sz w:val="22"/>
        </w:rPr>
        <w:t xml:space="preserve">, </w:t>
      </w:r>
      <w:r>
        <w:rPr>
          <w:rFonts w:ascii="Consolas" w:hAnsi="Consolas" w:eastAsia="Consolas"/>
          <w:b w:val="0"/>
          <w:i w:val="0"/>
          <w:sz w:val="20"/>
        </w:rPr>
        <w:t>Notebooks/</w:t>
      </w:r>
      <w:r>
        <w:rPr>
          <w:rFonts w:ascii="Calibri" w:hAnsi="Calibri" w:eastAsia="Calibri"/>
          <w:b w:val="0"/>
          <w:i w:val="0"/>
          <w:sz w:val="22"/>
        </w:rPr>
        <w:t xml:space="preserve">, </w:t>
      </w:r>
      <w:r>
        <w:rPr>
          <w:rFonts w:ascii="Consolas" w:hAnsi="Consolas" w:eastAsia="Consolas"/>
          <w:b w:val="0"/>
          <w:i w:val="0"/>
          <w:sz w:val="20"/>
        </w:rPr>
        <w:t>Model_Artifacts/</w:t>
      </w:r>
      <w:r>
        <w:rPr>
          <w:rFonts w:ascii="Calibri" w:hAnsi="Calibri" w:eastAsia="Calibri"/>
          <w:b w:val="0"/>
          <w:i w:val="0"/>
          <w:sz w:val="22"/>
        </w:rPr>
        <w:t xml:space="preserve">, </w:t>
      </w:r>
      <w:r>
        <w:rPr>
          <w:rFonts w:ascii="Consolas" w:hAnsi="Consolas" w:eastAsia="Consolas"/>
          <w:b w:val="0"/>
          <w:i w:val="0"/>
          <w:sz w:val="20"/>
        </w:rPr>
        <w:t>Results/</w:t>
      </w:r>
      <w:r>
        <w:rPr>
          <w:rFonts w:ascii="Calibri" w:hAnsi="Calibri" w:eastAsia="Calibri"/>
          <w:b w:val="0"/>
          <w:i w:val="0"/>
          <w:sz w:val="22"/>
        </w:rPr>
        <w:t xml:space="preserve">, </w:t>
      </w:r>
      <w:r>
        <w:rPr>
          <w:rFonts w:ascii="Consolas" w:hAnsi="Consolas" w:eastAsia="Consolas"/>
          <w:b w:val="0"/>
          <w:i w:val="0"/>
          <w:sz w:val="20"/>
        </w:rPr>
        <w:t>Dataset/</w:t>
      </w:r>
      <w:r>
        <w:rPr>
          <w:rFonts w:ascii="Calibri" w:hAnsi="Calibri" w:eastAsia="Calibri"/>
          <w:b w:val="0"/>
          <w:i w:val="0"/>
          <w:sz w:val="22"/>
        </w:rPr>
        <w:t xml:space="preserve">, </w:t>
      </w:r>
      <w:r>
        <w:rPr>
          <w:rFonts w:ascii="Consolas" w:hAnsi="Consolas" w:eastAsia="Consolas"/>
          <w:b w:val="0"/>
          <w:i w:val="0"/>
          <w:sz w:val="20"/>
        </w:rPr>
        <w:t>Documentation/</w:t>
      </w:r>
      <w:r>
        <w:rPr>
          <w:rFonts w:ascii="Calibri" w:hAnsi="Calibri" w:eastAsia="Calibri"/>
          <w:b w:val="0"/>
          <w:i w:val="0"/>
          <w:sz w:val="22"/>
        </w:rPr>
        <w:t xml:space="preserve">, and </w:t>
      </w:r>
      <w:r>
        <w:rPr>
          <w:rFonts w:ascii="Consolas" w:hAnsi="Consolas" w:eastAsia="Consolas"/>
          <w:b w:val="0"/>
          <w:i w:val="0"/>
          <w:sz w:val="20"/>
        </w:rPr>
        <w:t>Presentation/</w:t>
      </w:r>
      <w:r>
        <w:rPr>
          <w:rFonts w:ascii="Calibri" w:hAnsi="Calibri" w:eastAsia="Calibri"/>
          <w:b w:val="0"/>
          <w:i w:val="0"/>
          <w:sz w:val="22"/>
        </w:rPr>
        <w:t>.</w:t>
      </w:r>
    </w:p>
    <w:p>
      <w:pPr>
        <w:pStyle w:val="Heading2"/>
      </w:pPr>
      <w:r>
        <w:t>6. Python version and dependencies</w:t>
      </w:r>
    </w:p>
    <w:p>
      <w:r>
        <w:rPr>
          <w:rFonts w:ascii="Calibri" w:hAnsi="Calibri" w:eastAsia="Calibri"/>
          <w:b w:val="0"/>
          <w:i w:val="0"/>
          <w:sz w:val="22"/>
        </w:rPr>
        <w:t xml:space="preserve">Python 3.12.3 was the interpreter used to pin the packages. The application and the frozen pipeline install from </w:t>
      </w:r>
      <w:r>
        <w:rPr>
          <w:rFonts w:ascii="Consolas" w:hAnsi="Consolas" w:eastAsia="Consolas"/>
          <w:b w:val="0"/>
          <w:i w:val="0"/>
          <w:sz w:val="20"/>
        </w:rPr>
        <w:t>requirements.txt</w:t>
      </w:r>
      <w:r>
        <w:rPr>
          <w:rFonts w:ascii="Calibri" w:hAnsi="Calibri" w:eastAsia="Calibri"/>
          <w:b w:val="0"/>
          <w:i w:val="0"/>
          <w:sz w:val="22"/>
        </w:rPr>
        <w:t xml:space="preserve">: pandas 3.0.6, numpy 2.5.4, scipy 1.18.1, scikit-learn 1.9.1, joblib 1.6.0, and streamlit 1.66.0. Notebooks, figures, Excel reading, and the embedding network also need </w:t>
      </w:r>
      <w:r>
        <w:rPr>
          <w:rFonts w:ascii="Consolas" w:hAnsi="Consolas" w:eastAsia="Consolas"/>
          <w:b w:val="0"/>
          <w:i w:val="0"/>
          <w:sz w:val="20"/>
        </w:rPr>
        <w:t>requirements-research.txt</w:t>
      </w:r>
      <w:r>
        <w:rPr>
          <w:rFonts w:ascii="Calibri" w:hAnsi="Calibri" w:eastAsia="Calibri"/>
          <w:b w:val="0"/>
          <w:i w:val="0"/>
          <w:sz w:val="22"/>
        </w:rPr>
        <w:t>, which adds matplotlib 3.11.2, seaborn 0.13.2, jupyterlab 4.6.4, openpyxl 3.1.5, and torch 2.14.1+cpu.</w:t>
      </w:r>
    </w:p>
    <w:p>
      <w:pPr>
        <w:pStyle w:val="Heading2"/>
      </w:pPr>
      <w:r>
        <w:t>7. Installation</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python3 -m venv .venv</w:t>
              <w:br/>
              <w:t>source .venv/bin/activate</w:t>
              <w:br/>
              <w:t>python -m pip install --upgrade pip</w:t>
              <w:br/>
              <w:t>python -m pip install -r requirements.txt</w:t>
              <w:br/>
              <w:t>python -m pip install -r requirements-research.txt</w:t>
            </w:r>
          </w:p>
        </w:tc>
      </w:tr>
    </w:tbl>
    <w:p/>
    <w:p>
      <w:r>
        <w:rPr>
          <w:rFonts w:ascii="Calibri" w:hAnsi="Calibri" w:eastAsia="Calibri"/>
          <w:b w:val="0"/>
          <w:i w:val="0"/>
          <w:sz w:val="22"/>
        </w:rPr>
        <w:t xml:space="preserve">On Windows, create the environment with </w:t>
      </w:r>
      <w:r>
        <w:rPr>
          <w:rFonts w:ascii="Consolas" w:hAnsi="Consolas" w:eastAsia="Consolas"/>
          <w:b w:val="0"/>
          <w:i w:val="0"/>
          <w:sz w:val="20"/>
        </w:rPr>
        <w:t>py -m venv .venv</w:t>
      </w:r>
      <w:r>
        <w:rPr>
          <w:rFonts w:ascii="Calibri" w:hAnsi="Calibri" w:eastAsia="Calibri"/>
          <w:b w:val="0"/>
          <w:i w:val="0"/>
          <w:sz w:val="22"/>
        </w:rPr>
        <w:t xml:space="preserve"> and activate </w:t>
      </w:r>
      <w:r>
        <w:rPr>
          <w:rFonts w:ascii="Consolas" w:hAnsi="Consolas" w:eastAsia="Consolas"/>
          <w:b w:val="0"/>
          <w:i w:val="0"/>
          <w:sz w:val="20"/>
        </w:rPr>
        <w:t>.venv\Scripts\activate</w:t>
      </w:r>
      <w:r>
        <w:rPr>
          <w:rFonts w:ascii="Calibri" w:hAnsi="Calibri" w:eastAsia="Calibri"/>
          <w:b w:val="0"/>
          <w:i w:val="0"/>
          <w:sz w:val="22"/>
        </w:rPr>
        <w:t>. The same install commands follow.</w:t>
      </w:r>
    </w:p>
    <w:p>
      <w:pPr>
        <w:pStyle w:val="Heading2"/>
      </w:pPr>
      <w:r>
        <w:t>8. Dataset placement</w:t>
      </w:r>
    </w:p>
    <w:p>
      <w:r>
        <w:rPr>
          <w:rFonts w:ascii="Calibri" w:hAnsi="Calibri" w:eastAsia="Calibri"/>
          <w:b w:val="0"/>
          <w:i w:val="0"/>
          <w:sz w:val="22"/>
        </w:rPr>
        <w:t xml:space="preserve">The raw extract is not in this package. The project records that the City copy is not redistributed with the code. From the repository root, when </w:t>
      </w:r>
      <w:r>
        <w:rPr>
          <w:rFonts w:ascii="Consolas" w:hAnsi="Consolas" w:eastAsia="Consolas"/>
          <w:b w:val="0"/>
          <w:i w:val="0"/>
          <w:sz w:val="20"/>
        </w:rPr>
        <w:t>data/raw/</w:t>
      </w:r>
      <w:r>
        <w:rPr>
          <w:rFonts w:ascii="Calibri" w:hAnsi="Calibri" w:eastAsia="Calibri"/>
          <w:b w:val="0"/>
          <w:i w:val="0"/>
          <w:sz w:val="22"/>
        </w:rPr>
        <w:t xml:space="preserve"> is empty, the documented fetch is:</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src.fetch_c3</w:t>
            </w:r>
          </w:p>
        </w:tc>
      </w:tr>
    </w:tbl>
    <w:p/>
    <w:p>
      <w:r>
        <w:rPr>
          <w:rFonts w:ascii="Calibri" w:hAnsi="Calibri" w:eastAsia="Calibri"/>
          <w:b w:val="0"/>
          <w:i w:val="0"/>
          <w:sz w:val="22"/>
        </w:rPr>
        <w:t xml:space="preserve">Notebook 01 then writes </w:t>
      </w:r>
      <w:r>
        <w:rPr>
          <w:rFonts w:ascii="Consolas" w:hAnsi="Consolas" w:eastAsia="Consolas"/>
          <w:b w:val="0"/>
          <w:i w:val="0"/>
          <w:sz w:val="20"/>
        </w:rPr>
        <w:t>data/processed/service_requests_labelled.parquet</w:t>
      </w:r>
      <w:r>
        <w:rPr>
          <w:rFonts w:ascii="Calibri" w:hAnsi="Calibri" w:eastAsia="Calibri"/>
          <w:b w:val="0"/>
          <w:i w:val="0"/>
          <w:sz w:val="22"/>
        </w:rPr>
        <w:t xml:space="preserve">. Notebooks 02 to 08 read that labelled file. Do not commit the raw extract. Optional path overrides belong in a gitignored </w:t>
      </w:r>
      <w:r>
        <w:rPr>
          <w:rFonts w:ascii="Consolas" w:hAnsi="Consolas" w:eastAsia="Consolas"/>
          <w:b w:val="0"/>
          <w:i w:val="0"/>
          <w:sz w:val="20"/>
        </w:rPr>
        <w:t>.env</w:t>
      </w:r>
      <w:r>
        <w:rPr>
          <w:rFonts w:ascii="Calibri" w:hAnsi="Calibri" w:eastAsia="Calibri"/>
          <w:b w:val="0"/>
          <w:i w:val="0"/>
          <w:sz w:val="22"/>
        </w:rPr>
        <w:t xml:space="preserve">, copied from </w:t>
      </w:r>
      <w:r>
        <w:rPr>
          <w:rFonts w:ascii="Consolas" w:hAnsi="Consolas" w:eastAsia="Consolas"/>
          <w:b w:val="0"/>
          <w:i w:val="0"/>
          <w:sz w:val="20"/>
        </w:rPr>
        <w:t>.env.example</w:t>
      </w:r>
      <w:r>
        <w:rPr>
          <w:rFonts w:ascii="Calibri" w:hAnsi="Calibri" w:eastAsia="Calibri"/>
          <w:b w:val="0"/>
          <w:i w:val="0"/>
          <w:sz w:val="22"/>
        </w:rPr>
        <w:t xml:space="preserve"> only if needed. </w:t>
      </w:r>
      <w:r>
        <w:rPr>
          <w:rFonts w:ascii="Consolas" w:hAnsi="Consolas" w:eastAsia="Consolas"/>
          <w:b w:val="0"/>
          <w:i w:val="0"/>
          <w:sz w:val="20"/>
        </w:rPr>
        <w:t>Dataset/Data_Folder_Notes.docx</w:t>
      </w:r>
      <w:r>
        <w:rPr>
          <w:rFonts w:ascii="Calibri" w:hAnsi="Calibri" w:eastAsia="Calibri"/>
          <w:b w:val="0"/>
          <w:i w:val="0"/>
          <w:sz w:val="22"/>
        </w:rPr>
        <w:t xml:space="preserve"> preserves an earlier note about a Google Drive stratified split. That split is not the chronological protocol used by notebooks 01 to 08.</w:t>
      </w:r>
    </w:p>
    <w:p>
      <w:pPr>
        <w:pStyle w:val="Heading2"/>
      </w:pPr>
      <w:r>
        <w:t>9. Notebook execution order</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E6EEF2" w:val="clear"/>
          </w:tcPr>
          <w:p>
            <w:pPr>
              <w:spacing w:after="40" w:before="40"/>
            </w:pPr>
            <w:r>
              <w:rPr>
                <w:b/>
              </w:rPr>
            </w:r>
            <w:r>
              <w:rPr>
                <w:rFonts w:ascii="Calibri" w:hAnsi="Calibri" w:eastAsia="Calibri"/>
                <w:b/>
                <w:i w:val="0"/>
                <w:sz w:val="18"/>
              </w:rPr>
              <w:t>Step</w:t>
            </w:r>
          </w:p>
        </w:tc>
        <w:tc>
          <w:tcPr>
            <w:tcW w:type="dxa" w:w="3137"/>
            <w:shd w:fill="E6EEF2" w:val="clear"/>
          </w:tcPr>
          <w:p>
            <w:pPr>
              <w:spacing w:after="40" w:before="40"/>
            </w:pPr>
            <w:r>
              <w:rPr>
                <w:b/>
              </w:rPr>
            </w:r>
            <w:r>
              <w:rPr>
                <w:rFonts w:ascii="Calibri" w:hAnsi="Calibri" w:eastAsia="Calibri"/>
                <w:b/>
                <w:i w:val="0"/>
                <w:sz w:val="18"/>
              </w:rPr>
              <w:t>Notebook</w:t>
            </w:r>
          </w:p>
        </w:tc>
        <w:tc>
          <w:tcPr>
            <w:tcW w:type="dxa" w:w="3137"/>
            <w:shd w:fill="E6EEF2" w:val="clear"/>
          </w:tcPr>
          <w:p>
            <w:pPr>
              <w:spacing w:after="40" w:before="40"/>
            </w:pPr>
            <w:r>
              <w:rPr>
                <w:b/>
              </w:rPr>
            </w:r>
            <w:r>
              <w:rPr>
                <w:rFonts w:ascii="Calibri" w:hAnsi="Calibri" w:eastAsia="Calibri"/>
                <w:b/>
                <w:i w:val="0"/>
                <w:sz w:val="18"/>
              </w:rPr>
              <w:t>Role</w:t>
            </w:r>
          </w:p>
        </w:tc>
      </w:tr>
      <w:tr>
        <w:tc>
          <w:tcPr>
            <w:tcW w:type="dxa" w:w="3137"/>
          </w:tcPr>
          <w:p>
            <w:pPr>
              <w:spacing w:after="40" w:before="40"/>
            </w:pPr>
            <w:r/>
            <w:r>
              <w:rPr>
                <w:rFonts w:ascii="Calibri" w:hAnsi="Calibri" w:eastAsia="Calibri"/>
                <w:b w:val="0"/>
                <w:i w:val="0"/>
                <w:sz w:val="18"/>
              </w:rPr>
              <w:t>1</w:t>
            </w:r>
          </w:p>
        </w:tc>
        <w:tc>
          <w:tcPr>
            <w:tcW w:type="dxa" w:w="3137"/>
          </w:tcPr>
          <w:p>
            <w:pPr>
              <w:spacing w:after="40" w:before="40"/>
            </w:pPr>
            <w:r/>
            <w:r>
              <w:rPr>
                <w:rFonts w:ascii="Calibri" w:hAnsi="Calibri" w:eastAsia="Calibri"/>
                <w:b w:val="0"/>
                <w:i w:val="0"/>
                <w:sz w:val="18"/>
              </w:rPr>
              <w:t>notebooks/01_data_acquisition_and_audit.ipynb</w:t>
            </w:r>
          </w:p>
        </w:tc>
        <w:tc>
          <w:tcPr>
            <w:tcW w:type="dxa" w:w="3137"/>
          </w:tcPr>
          <w:p>
            <w:pPr>
              <w:spacing w:after="40" w:before="40"/>
            </w:pPr>
            <w:r/>
            <w:r>
              <w:rPr>
                <w:rFonts w:ascii="Calibri" w:hAnsi="Calibri" w:eastAsia="Calibri"/>
                <w:b w:val="0"/>
                <w:i w:val="0"/>
                <w:sz w:val="18"/>
              </w:rPr>
              <w:t>Source, raw file, column audit, labels</w:t>
            </w:r>
          </w:p>
        </w:tc>
      </w:tr>
      <w:tr>
        <w:tc>
          <w:tcPr>
            <w:tcW w:type="dxa" w:w="3137"/>
          </w:tcPr>
          <w:p>
            <w:pPr>
              <w:spacing w:after="40" w:before="40"/>
            </w:pPr>
            <w:r/>
            <w:r>
              <w:rPr>
                <w:rFonts w:ascii="Calibri" w:hAnsi="Calibri" w:eastAsia="Calibri"/>
                <w:b w:val="0"/>
                <w:i w:val="0"/>
                <w:sz w:val="18"/>
              </w:rPr>
              <w:t>2</w:t>
            </w:r>
          </w:p>
        </w:tc>
        <w:tc>
          <w:tcPr>
            <w:tcW w:type="dxa" w:w="3137"/>
          </w:tcPr>
          <w:p>
            <w:pPr>
              <w:spacing w:after="40" w:before="40"/>
            </w:pPr>
            <w:r/>
            <w:r>
              <w:rPr>
                <w:rFonts w:ascii="Calibri" w:hAnsi="Calibri" w:eastAsia="Calibri"/>
                <w:b w:val="0"/>
                <w:i w:val="0"/>
                <w:sz w:val="18"/>
              </w:rPr>
              <w:t>notebooks/02_exploratory_data_analysis.ipynb</w:t>
            </w:r>
          </w:p>
        </w:tc>
        <w:tc>
          <w:tcPr>
            <w:tcW w:type="dxa" w:w="3137"/>
          </w:tcPr>
          <w:p>
            <w:pPr>
              <w:spacing w:after="40" w:before="40"/>
            </w:pPr>
            <w:r/>
            <w:r>
              <w:rPr>
                <w:rFonts w:ascii="Calibri" w:hAnsi="Calibri" w:eastAsia="Calibri"/>
                <w:b w:val="0"/>
                <w:i w:val="0"/>
                <w:sz w:val="18"/>
              </w:rPr>
              <w:t>Exploratory figures. Does not train.</w:t>
            </w:r>
          </w:p>
        </w:tc>
      </w:tr>
      <w:tr>
        <w:tc>
          <w:tcPr>
            <w:tcW w:type="dxa" w:w="3137"/>
          </w:tcPr>
          <w:p>
            <w:pPr>
              <w:spacing w:after="40" w:before="40"/>
            </w:pPr>
            <w:r/>
            <w:r>
              <w:rPr>
                <w:rFonts w:ascii="Calibri" w:hAnsi="Calibri" w:eastAsia="Calibri"/>
                <w:b w:val="0"/>
                <w:i w:val="0"/>
                <w:sz w:val="18"/>
              </w:rPr>
              <w:t>3</w:t>
            </w:r>
          </w:p>
        </w:tc>
        <w:tc>
          <w:tcPr>
            <w:tcW w:type="dxa" w:w="3137"/>
          </w:tcPr>
          <w:p>
            <w:pPr>
              <w:spacing w:after="40" w:before="40"/>
            </w:pPr>
            <w:r/>
            <w:r>
              <w:rPr>
                <w:rFonts w:ascii="Calibri" w:hAnsi="Calibri" w:eastAsia="Calibri"/>
                <w:b w:val="0"/>
                <w:i w:val="0"/>
                <w:sz w:val="18"/>
              </w:rPr>
              <w:t>notebooks/03_preprocessing_and_baselines.ipynb</w:t>
            </w:r>
          </w:p>
        </w:tc>
        <w:tc>
          <w:tcPr>
            <w:tcW w:type="dxa" w:w="3137"/>
          </w:tcPr>
          <w:p>
            <w:pPr>
              <w:spacing w:after="40" w:before="40"/>
            </w:pPr>
            <w:r/>
            <w:r>
              <w:rPr>
                <w:rFonts w:ascii="Calibri" w:hAnsi="Calibri" w:eastAsia="Calibri"/>
                <w:b w:val="0"/>
                <w:i w:val="0"/>
                <w:sz w:val="18"/>
              </w:rPr>
              <w:t>Leakage-safe features, dummy, logistic regression</w:t>
            </w:r>
          </w:p>
        </w:tc>
      </w:tr>
      <w:tr>
        <w:tc>
          <w:tcPr>
            <w:tcW w:type="dxa" w:w="3137"/>
          </w:tcPr>
          <w:p>
            <w:pPr>
              <w:spacing w:after="40" w:before="40"/>
            </w:pPr>
            <w:r/>
            <w:r>
              <w:rPr>
                <w:rFonts w:ascii="Calibri" w:hAnsi="Calibri" w:eastAsia="Calibri"/>
                <w:b w:val="0"/>
                <w:i w:val="0"/>
                <w:sz w:val="18"/>
              </w:rPr>
              <w:t>4</w:t>
            </w:r>
          </w:p>
        </w:tc>
        <w:tc>
          <w:tcPr>
            <w:tcW w:type="dxa" w:w="3137"/>
          </w:tcPr>
          <w:p>
            <w:pPr>
              <w:spacing w:after="40" w:before="40"/>
            </w:pPr>
            <w:r/>
            <w:r>
              <w:rPr>
                <w:rFonts w:ascii="Calibri" w:hAnsi="Calibri" w:eastAsia="Calibri"/>
                <w:b w:val="0"/>
                <w:i w:val="0"/>
                <w:sz w:val="18"/>
              </w:rPr>
              <w:t>notebooks/04_traditional_machine_learning.ipynb</w:t>
            </w:r>
          </w:p>
        </w:tc>
        <w:tc>
          <w:tcPr>
            <w:tcW w:type="dxa" w:w="3137"/>
          </w:tcPr>
          <w:p>
            <w:pPr>
              <w:spacing w:after="40" w:before="40"/>
            </w:pPr>
            <w:r/>
            <w:r>
              <w:rPr>
                <w:rFonts w:ascii="Calibri" w:hAnsi="Calibri" w:eastAsia="Calibri"/>
                <w:b w:val="0"/>
                <w:i w:val="0"/>
                <w:sz w:val="18"/>
              </w:rPr>
              <w:t>Logistic regression and histogram gradient boosting</w:t>
            </w:r>
          </w:p>
        </w:tc>
      </w:tr>
      <w:tr>
        <w:tc>
          <w:tcPr>
            <w:tcW w:type="dxa" w:w="3137"/>
          </w:tcPr>
          <w:p>
            <w:pPr>
              <w:spacing w:after="40" w:before="40"/>
            </w:pPr>
            <w:r/>
            <w:r>
              <w:rPr>
                <w:rFonts w:ascii="Calibri" w:hAnsi="Calibri" w:eastAsia="Calibri"/>
                <w:b w:val="0"/>
                <w:i w:val="0"/>
                <w:sz w:val="18"/>
              </w:rPr>
              <w:t>5</w:t>
            </w:r>
          </w:p>
        </w:tc>
        <w:tc>
          <w:tcPr>
            <w:tcW w:type="dxa" w:w="3137"/>
          </w:tcPr>
          <w:p>
            <w:pPr>
              <w:spacing w:after="40" w:before="40"/>
            </w:pPr>
            <w:r/>
            <w:r>
              <w:rPr>
                <w:rFonts w:ascii="Calibri" w:hAnsi="Calibri" w:eastAsia="Calibri"/>
                <w:b w:val="0"/>
                <w:i w:val="0"/>
                <w:sz w:val="18"/>
              </w:rPr>
              <w:t>notebooks/05_neural_networks.ipynb</w:t>
            </w:r>
          </w:p>
        </w:tc>
        <w:tc>
          <w:tcPr>
            <w:tcW w:type="dxa" w:w="3137"/>
          </w:tcPr>
          <w:p>
            <w:pPr>
              <w:spacing w:after="40" w:before="40"/>
            </w:pPr>
            <w:r/>
            <w:r>
              <w:rPr>
                <w:rFonts w:ascii="Calibri" w:hAnsi="Calibri" w:eastAsia="Calibri"/>
                <w:b w:val="0"/>
                <w:i w:val="0"/>
                <w:sz w:val="18"/>
              </w:rPr>
              <w:t>Multilayer perceptron and embedding network</w:t>
            </w:r>
          </w:p>
        </w:tc>
      </w:tr>
      <w:tr>
        <w:tc>
          <w:tcPr>
            <w:tcW w:type="dxa" w:w="3137"/>
          </w:tcPr>
          <w:p>
            <w:pPr>
              <w:spacing w:after="40" w:before="40"/>
            </w:pPr>
            <w:r/>
            <w:r>
              <w:rPr>
                <w:rFonts w:ascii="Calibri" w:hAnsi="Calibri" w:eastAsia="Calibri"/>
                <w:b w:val="0"/>
                <w:i w:val="0"/>
                <w:sz w:val="18"/>
              </w:rPr>
              <w:t>6</w:t>
            </w:r>
          </w:p>
        </w:tc>
        <w:tc>
          <w:tcPr>
            <w:tcW w:type="dxa" w:w="3137"/>
          </w:tcPr>
          <w:p>
            <w:pPr>
              <w:spacing w:after="40" w:before="40"/>
            </w:pPr>
            <w:r/>
            <w:r>
              <w:rPr>
                <w:rFonts w:ascii="Calibri" w:hAnsi="Calibri" w:eastAsia="Calibri"/>
                <w:b w:val="0"/>
                <w:i w:val="0"/>
                <w:sz w:val="18"/>
              </w:rPr>
              <w:t>notebooks/06_evaluation_and_optimisation.ipynb</w:t>
            </w:r>
          </w:p>
        </w:tc>
        <w:tc>
          <w:tcPr>
            <w:tcW w:type="dxa" w:w="3137"/>
          </w:tcPr>
          <w:p>
            <w:pPr>
              <w:spacing w:after="40" w:before="40"/>
            </w:pPr>
            <w:r/>
            <w:r>
              <w:rPr>
                <w:rFonts w:ascii="Calibri" w:hAnsi="Calibri" w:eastAsia="Calibri"/>
                <w:b w:val="0"/>
                <w:i w:val="0"/>
                <w:sz w:val="18"/>
              </w:rPr>
              <w:t>Champion tuning and one locked-test score</w:t>
            </w:r>
          </w:p>
        </w:tc>
      </w:tr>
      <w:tr>
        <w:tc>
          <w:tcPr>
            <w:tcW w:type="dxa" w:w="3137"/>
          </w:tcPr>
          <w:p>
            <w:pPr>
              <w:spacing w:after="40" w:before="40"/>
            </w:pPr>
            <w:r/>
            <w:r>
              <w:rPr>
                <w:rFonts w:ascii="Calibri" w:hAnsi="Calibri" w:eastAsia="Calibri"/>
                <w:b w:val="0"/>
                <w:i w:val="0"/>
                <w:sz w:val="18"/>
              </w:rPr>
              <w:t>7</w:t>
            </w:r>
          </w:p>
        </w:tc>
        <w:tc>
          <w:tcPr>
            <w:tcW w:type="dxa" w:w="3137"/>
          </w:tcPr>
          <w:p>
            <w:pPr>
              <w:spacing w:after="40" w:before="40"/>
            </w:pPr>
            <w:r/>
            <w:r>
              <w:rPr>
                <w:rFonts w:ascii="Calibri" w:hAnsi="Calibri" w:eastAsia="Calibri"/>
                <w:b w:val="0"/>
                <w:i w:val="0"/>
                <w:sz w:val="18"/>
              </w:rPr>
              <w:t>notebooks/07_ablation_and_statistical_testing.ipynb</w:t>
            </w:r>
          </w:p>
        </w:tc>
        <w:tc>
          <w:tcPr>
            <w:tcW w:type="dxa" w:w="3137"/>
          </w:tcPr>
          <w:p>
            <w:pPr>
              <w:spacing w:after="40" w:before="40"/>
            </w:pPr>
            <w:r/>
            <w:r>
              <w:rPr>
                <w:rFonts w:ascii="Calibri" w:hAnsi="Calibri" w:eastAsia="Calibri"/>
                <w:b w:val="0"/>
                <w:i w:val="0"/>
                <w:sz w:val="18"/>
              </w:rPr>
              <w:t>Ablations, historical McNemar, Question 6.2</w:t>
            </w:r>
          </w:p>
        </w:tc>
      </w:tr>
      <w:tr>
        <w:tc>
          <w:tcPr>
            <w:tcW w:type="dxa" w:w="3137"/>
          </w:tcPr>
          <w:p>
            <w:pPr>
              <w:spacing w:after="40" w:before="40"/>
            </w:pPr>
            <w:r/>
            <w:r>
              <w:rPr>
                <w:rFonts w:ascii="Calibri" w:hAnsi="Calibri" w:eastAsia="Calibri"/>
                <w:b w:val="0"/>
                <w:i w:val="0"/>
                <w:sz w:val="18"/>
              </w:rPr>
              <w:t>8</w:t>
            </w:r>
          </w:p>
        </w:tc>
        <w:tc>
          <w:tcPr>
            <w:tcW w:type="dxa" w:w="3137"/>
          </w:tcPr>
          <w:p>
            <w:pPr>
              <w:spacing w:after="40" w:before="40"/>
            </w:pPr>
            <w:r/>
            <w:r>
              <w:rPr>
                <w:rFonts w:ascii="Calibri" w:hAnsi="Calibri" w:eastAsia="Calibri"/>
                <w:b w:val="0"/>
                <w:i w:val="0"/>
                <w:sz w:val="18"/>
              </w:rPr>
              <w:t>notebooks/08_final_model_export.ipynb</w:t>
            </w:r>
          </w:p>
        </w:tc>
        <w:tc>
          <w:tcPr>
            <w:tcW w:type="dxa" w:w="3137"/>
          </w:tcPr>
          <w:p>
            <w:pPr>
              <w:spacing w:after="40" w:before="40"/>
            </w:pPr>
            <w:r/>
            <w:r>
              <w:rPr>
                <w:rFonts w:ascii="Calibri" w:hAnsi="Calibri" w:eastAsia="Calibri"/>
                <w:b w:val="0"/>
                <w:i w:val="0"/>
                <w:sz w:val="18"/>
              </w:rPr>
              <w:t>Checks the saved pipeline. Does not refit.</w:t>
            </w:r>
          </w:p>
        </w:tc>
      </w:tr>
    </w:tbl>
    <w:p/>
    <w:p>
      <w:r>
        <w:rPr>
          <w:rFonts w:ascii="Calibri" w:hAnsi="Calibri" w:eastAsia="Calibri"/>
          <w:b w:val="0"/>
          <w:i w:val="0"/>
          <w:sz w:val="22"/>
        </w:rPr>
        <w:t xml:space="preserve">Run each notebook from the repository root with that folder as the working directory. The copies in this package are under </w:t>
      </w:r>
      <w:r>
        <w:rPr>
          <w:rFonts w:ascii="Consolas" w:hAnsi="Consolas" w:eastAsia="Consolas"/>
          <w:b w:val="0"/>
          <w:i w:val="0"/>
          <w:sz w:val="20"/>
        </w:rPr>
        <w:t>Notebooks/</w:t>
      </w:r>
      <w:r>
        <w:rPr>
          <w:rFonts w:ascii="Calibri" w:hAnsi="Calibri" w:eastAsia="Calibri"/>
          <w:b w:val="0"/>
          <w:i w:val="0"/>
          <w:sz w:val="22"/>
        </w:rPr>
        <w:t xml:space="preserve"> and keep the </w:t>
      </w:r>
      <w:r>
        <w:rPr>
          <w:rFonts w:ascii="Consolas" w:hAnsi="Consolas" w:eastAsia="Consolas"/>
          <w:b w:val="0"/>
          <w:i w:val="0"/>
          <w:sz w:val="20"/>
        </w:rPr>
        <w:t>.ipynb</w:t>
      </w:r>
      <w:r>
        <w:rPr>
          <w:rFonts w:ascii="Calibri" w:hAnsi="Calibri" w:eastAsia="Calibri"/>
          <w:b w:val="0"/>
          <w:i w:val="0"/>
          <w:sz w:val="22"/>
        </w:rPr>
        <w:t xml:space="preserve"> format.</w:t>
      </w:r>
    </w:p>
    <w:p>
      <w:pPr>
        <w:pStyle w:val="Heading2"/>
      </w:pPr>
      <w:r>
        <w:t>10. Automated tests</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pytest tests -q</w:t>
            </w:r>
          </w:p>
        </w:tc>
      </w:tr>
    </w:tbl>
    <w:p/>
    <w:p>
      <w:r>
        <w:rPr>
          <w:rFonts w:ascii="Calibri" w:hAnsi="Calibri" w:eastAsia="Calibri"/>
          <w:b w:val="0"/>
          <w:i w:val="0"/>
          <w:sz w:val="22"/>
        </w:rPr>
        <w:t xml:space="preserve">A smaller import check is </w:t>
      </w:r>
      <w:r>
        <w:rPr>
          <w:rFonts w:ascii="Consolas" w:hAnsi="Consolas" w:eastAsia="Consolas"/>
          <w:b w:val="0"/>
          <w:i w:val="0"/>
          <w:sz w:val="20"/>
        </w:rPr>
        <w:t>python -m unittest tests.test_smoke</w:t>
      </w:r>
      <w:r>
        <w:rPr>
          <w:rFonts w:ascii="Calibri" w:hAnsi="Calibri" w:eastAsia="Calibri"/>
          <w:b w:val="0"/>
          <w:i w:val="0"/>
          <w:sz w:val="22"/>
        </w:rPr>
        <w:t xml:space="preserve">. In this package the tests are under </w:t>
      </w:r>
      <w:r>
        <w:rPr>
          <w:rFonts w:ascii="Consolas" w:hAnsi="Consolas" w:eastAsia="Consolas"/>
          <w:b w:val="0"/>
          <w:i w:val="0"/>
          <w:sz w:val="20"/>
        </w:rPr>
        <w:t>Source_Code/tests/</w:t>
      </w:r>
      <w:r>
        <w:rPr>
          <w:rFonts w:ascii="Calibri" w:hAnsi="Calibri" w:eastAsia="Calibri"/>
          <w:b w:val="0"/>
          <w:i w:val="0"/>
          <w:sz w:val="22"/>
        </w:rPr>
        <w:t>.</w:t>
      </w:r>
    </w:p>
    <w:p>
      <w:pPr>
        <w:pStyle w:val="Heading2"/>
      </w:pPr>
      <w:r>
        <w:t>11. Streamlit application</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streamlit run app/app.py</w:t>
            </w:r>
          </w:p>
        </w:tc>
      </w:tr>
    </w:tbl>
    <w:p/>
    <w:p>
      <w:r>
        <w:rPr>
          <w:rFonts w:ascii="Calibri" w:hAnsi="Calibri" w:eastAsia="Calibri"/>
          <w:b w:val="0"/>
          <w:i w:val="0"/>
          <w:sz w:val="22"/>
        </w:rPr>
        <w:t xml:space="preserve">Run that command from the repository root after activating the environment. The process loads </w:t>
      </w:r>
      <w:r>
        <w:rPr>
          <w:rFonts w:ascii="Consolas" w:hAnsi="Consolas" w:eastAsia="Consolas"/>
          <w:b w:val="0"/>
          <w:i w:val="0"/>
          <w:sz w:val="20"/>
        </w:rPr>
        <w:t>models/frozen_resolution_pipeline.joblib</w:t>
      </w:r>
      <w:r>
        <w:rPr>
          <w:rFonts w:ascii="Calibri" w:hAnsi="Calibri" w:eastAsia="Calibri"/>
          <w:b w:val="0"/>
          <w:i w:val="0"/>
          <w:sz w:val="22"/>
        </w:rPr>
        <w:t xml:space="preserve">. It does not fit a model. The form asks for complaint type, suburb, ward, subcouncil, and the request creation date. Work centre is not requested. In this package the same file is </w:t>
      </w:r>
      <w:r>
        <w:rPr>
          <w:rFonts w:ascii="Consolas" w:hAnsi="Consolas" w:eastAsia="Consolas"/>
          <w:b w:val="0"/>
          <w:i w:val="0"/>
          <w:sz w:val="20"/>
        </w:rPr>
        <w:t>Source_Code/app/app.py</w:t>
      </w:r>
      <w:r>
        <w:rPr>
          <w:rFonts w:ascii="Calibri" w:hAnsi="Calibri" w:eastAsia="Calibri"/>
          <w:b w:val="0"/>
          <w:i w:val="0"/>
          <w:sz w:val="22"/>
        </w:rPr>
        <w:t xml:space="preserve"> and the pipeline is </w:t>
      </w:r>
      <w:r>
        <w:rPr>
          <w:rFonts w:ascii="Consolas" w:hAnsi="Consolas" w:eastAsia="Consolas"/>
          <w:b w:val="0"/>
          <w:i w:val="0"/>
          <w:sz w:val="20"/>
        </w:rPr>
        <w:t>Model_Artifacts/frozen_resolution_pipeline.joblib</w:t>
      </w:r>
      <w:r>
        <w:rPr>
          <w:rFonts w:ascii="Calibri" w:hAnsi="Calibri" w:eastAsia="Calibri"/>
          <w:b w:val="0"/>
          <w:i w:val="0"/>
          <w:sz w:val="22"/>
        </w:rPr>
        <w:t>.</w:t>
      </w:r>
    </w:p>
    <w:p>
      <w:pPr>
        <w:pStyle w:val="Heading2"/>
      </w:pPr>
      <w:r>
        <w:t>12. Model artifacts and results</w:t>
      </w:r>
    </w:p>
    <w:p>
      <w:pPr>
        <w:pStyle w:val="ListBullet"/>
      </w:pPr>
      <w:r>
        <w:rPr>
          <w:rFonts w:ascii="Consolas" w:hAnsi="Consolas" w:eastAsia="Consolas"/>
          <w:b w:val="0"/>
          <w:i w:val="0"/>
          <w:sz w:val="20"/>
        </w:rPr>
        <w:t>models/frozen_resolution_pipeline.joblib</w:t>
      </w:r>
      <w:r>
        <w:rPr>
          <w:rFonts w:ascii="Calibri" w:hAnsi="Calibri" w:eastAsia="Calibri"/>
          <w:b w:val="0"/>
          <w:i w:val="0"/>
          <w:sz w:val="22"/>
        </w:rPr>
        <w:t xml:space="preserve"> — the frozen champion used by the application.</w:t>
      </w:r>
    </w:p>
    <w:p>
      <w:pPr>
        <w:pStyle w:val="ListBullet"/>
      </w:pPr>
      <w:r>
        <w:rPr>
          <w:rFonts w:ascii="Consolas" w:hAnsi="Consolas" w:eastAsia="Consolas"/>
          <w:b w:val="0"/>
          <w:i w:val="0"/>
          <w:sz w:val="20"/>
        </w:rPr>
        <w:t>models/embedding_network.pt</w:t>
      </w:r>
      <w:r>
        <w:rPr>
          <w:rFonts w:ascii="Calibri" w:hAnsi="Calibri" w:eastAsia="Calibri"/>
          <w:b w:val="0"/>
          <w:i w:val="0"/>
          <w:sz w:val="22"/>
        </w:rPr>
        <w:t xml:space="preserve"> and </w:t>
      </w:r>
      <w:r>
        <w:rPr>
          <w:rFonts w:ascii="Consolas" w:hAnsi="Consolas" w:eastAsia="Consolas"/>
          <w:b w:val="0"/>
          <w:i w:val="0"/>
          <w:sz w:val="20"/>
        </w:rPr>
        <w:t>models/embedding_encoder.joblib</w:t>
      </w:r>
      <w:r>
        <w:rPr>
          <w:rFonts w:ascii="Calibri" w:hAnsi="Calibri" w:eastAsia="Calibri"/>
          <w:b w:val="0"/>
          <w:i w:val="0"/>
          <w:sz w:val="22"/>
        </w:rPr>
        <w:t xml:space="preserve"> — the approved embedding checkpoint used for Question 6.2. It is not the champion.</w:t>
      </w:r>
    </w:p>
    <w:p>
      <w:pPr>
        <w:pStyle w:val="ListBullet"/>
      </w:pPr>
      <w:r>
        <w:rPr>
          <w:rFonts w:ascii="Consolas" w:hAnsi="Consolas" w:eastAsia="Consolas"/>
          <w:b w:val="0"/>
          <w:i w:val="0"/>
          <w:sz w:val="20"/>
        </w:rPr>
        <w:t>models/dummy_most_frequent.joblib</w:t>
      </w:r>
      <w:r>
        <w:rPr>
          <w:rFonts w:ascii="Calibri" w:hAnsi="Calibri" w:eastAsia="Calibri"/>
          <w:b w:val="0"/>
          <w:i w:val="0"/>
          <w:sz w:val="22"/>
        </w:rPr>
        <w:t xml:space="preserve"> — the most-frequent baseline artifact.</w:t>
      </w:r>
    </w:p>
    <w:p>
      <w:pPr>
        <w:pStyle w:val="ListBullet"/>
      </w:pPr>
      <w:r>
        <w:rPr>
          <w:rFonts w:ascii="Consolas" w:hAnsi="Consolas" w:eastAsia="Consolas"/>
          <w:b w:val="0"/>
          <w:i w:val="0"/>
          <w:sz w:val="20"/>
        </w:rPr>
        <w:t>results/tables/06_frozen_decision.json</w:t>
      </w:r>
      <w:r>
        <w:rPr>
          <w:rFonts w:ascii="Calibri" w:hAnsi="Calibri" w:eastAsia="Calibri"/>
          <w:b w:val="0"/>
          <w:i w:val="0"/>
          <w:sz w:val="22"/>
        </w:rPr>
        <w:t xml:space="preserve"> — the validation decision. It records that the locked test was not used for selection.</w:t>
      </w:r>
    </w:p>
    <w:p>
      <w:pPr>
        <w:pStyle w:val="ListBullet"/>
      </w:pPr>
      <w:r>
        <w:rPr>
          <w:rFonts w:ascii="Consolas" w:hAnsi="Consolas" w:eastAsia="Consolas"/>
          <w:b w:val="0"/>
          <w:i w:val="0"/>
          <w:sz w:val="20"/>
        </w:rPr>
        <w:t>results/tables/06_test_predictions.parquet</w:t>
      </w:r>
      <w:r>
        <w:rPr>
          <w:rFonts w:ascii="Calibri" w:hAnsi="Calibri" w:eastAsia="Calibri"/>
          <w:b w:val="0"/>
          <w:i w:val="0"/>
          <w:sz w:val="22"/>
        </w:rPr>
        <w:t xml:space="preserve"> — locked-test predictions for the champion. Columns are source index, label, prediction, and three probabilities. No notification identifier.</w:t>
      </w:r>
    </w:p>
    <w:p>
      <w:pPr>
        <w:pStyle w:val="ListBullet"/>
      </w:pPr>
      <w:r>
        <w:rPr>
          <w:rFonts w:ascii="Consolas" w:hAnsi="Consolas" w:eastAsia="Consolas"/>
          <w:b w:val="0"/>
          <w:i w:val="0"/>
          <w:sz w:val="20"/>
        </w:rPr>
        <w:t>results/tables/07_mcnemar_test.csv</w:t>
      </w:r>
      <w:r>
        <w:rPr>
          <w:rFonts w:ascii="Calibri" w:hAnsi="Calibri" w:eastAsia="Calibri"/>
          <w:b w:val="0"/>
          <w:i w:val="0"/>
          <w:sz w:val="22"/>
        </w:rPr>
        <w:t xml:space="preserve"> — historical multilayer-perceptron comparison.</w:t>
      </w:r>
    </w:p>
    <w:p>
      <w:pPr>
        <w:pStyle w:val="ListBullet"/>
      </w:pPr>
      <w:r>
        <w:rPr>
          <w:rFonts w:ascii="Consolas" w:hAnsi="Consolas" w:eastAsia="Consolas"/>
          <w:b w:val="0"/>
          <w:i w:val="0"/>
          <w:sz w:val="20"/>
        </w:rPr>
        <w:t>results/tables/13_question62_record.json</w:t>
      </w:r>
      <w:r>
        <w:rPr>
          <w:rFonts w:ascii="Calibri" w:hAnsi="Calibri" w:eastAsia="Calibri"/>
          <w:b w:val="0"/>
          <w:i w:val="0"/>
          <w:sz w:val="22"/>
        </w:rPr>
        <w:t xml:space="preserve"> — Question 6.2 embedding comparison.</w:t>
      </w:r>
    </w:p>
    <w:p>
      <w:pPr>
        <w:pStyle w:val="ListBullet"/>
      </w:pPr>
      <w:r>
        <w:rPr>
          <w:rFonts w:ascii="Consolas" w:hAnsi="Consolas" w:eastAsia="Consolas"/>
          <w:b w:val="0"/>
          <w:i w:val="0"/>
          <w:sz w:val="20"/>
        </w:rPr>
        <w:t>results/figures/13_roc_all_models_locked_test.png</w:t>
      </w:r>
      <w:r>
        <w:rPr>
          <w:rFonts w:ascii="Calibri" w:hAnsi="Calibri" w:eastAsia="Calibri"/>
          <w:b w:val="0"/>
          <w:i w:val="0"/>
          <w:sz w:val="22"/>
        </w:rPr>
        <w:t xml:space="preserve"> and </w:t>
      </w:r>
      <w:r>
        <w:rPr>
          <w:rFonts w:ascii="Consolas" w:hAnsi="Consolas" w:eastAsia="Consolas"/>
          <w:b w:val="0"/>
          <w:i w:val="0"/>
          <w:sz w:val="20"/>
        </w:rPr>
        <w:t>results/tables/13_roc_all_models_locked_test.csv</w:t>
      </w:r>
      <w:r>
        <w:rPr>
          <w:rFonts w:ascii="Calibri" w:hAnsi="Calibri" w:eastAsia="Calibri"/>
          <w:b w:val="0"/>
          <w:i w:val="0"/>
          <w:sz w:val="22"/>
        </w:rPr>
        <w:t xml:space="preserve"> — the common ROC figure and class AUCs.</w:t>
      </w:r>
    </w:p>
    <w:p>
      <w:pPr>
        <w:pStyle w:val="Heading2"/>
      </w:pPr>
      <w:r>
        <w:t>13. Model selection and reported metrics</w:t>
      </w:r>
    </w:p>
    <w:p>
      <w:r>
        <w:rPr>
          <w:rFonts w:ascii="Calibri" w:hAnsi="Calibri" w:eastAsia="Calibri"/>
          <w:b w:val="0"/>
          <w:i w:val="0"/>
          <w:sz w:val="22"/>
        </w:rPr>
        <w:t>Selection used validation macro-F1. The Phase 5 histogram gradient boosting validation macro-F1 is 0.4816599009477968. The embedding network validation macro-F1 is 0.4806872719871502. The multilayer perceptron validation macro-F1 recorded on the frozen decision is 0.4764661870392401. Eight training-period trials were searched. The frozen choice is the untuned refit because its 2025 validation macro-F1 of 0.4765377211093145 beat the tuned validation macro-F1 of 0.46992097415081197. The locked test was scored once after that choice. Locked-test accuracy is 0.5996166176578609, macro-F1 is 0.49389671114581174, Resolved Slow precision is 0.2102027238258611, Resolved Slow recall is 0.40021672110130946, Unresolved recall is 0.4184635341597002, and macro ROC-AUC is 0.7241433691367188.</w:t>
      </w:r>
    </w:p>
    <w:p>
      <w:r>
        <w:rPr>
          <w:rFonts w:ascii="Calibri" w:hAnsi="Calibri" w:eastAsia="Calibri"/>
          <w:b w:val="0"/>
          <w:i w:val="0"/>
          <w:sz w:val="22"/>
        </w:rPr>
        <w:t>Question 6.2 scores the saved embedding checkpoint on the same 422,033 rows. Its locked-test macro-F1 in the record is 0.49614251979762275. The continuity-corrected statistic is 616.8718929254302 and the p-value is 3.58188637074921e-136. The champion was not changed. The historical perceptron statistic remains 160.6875.</w:t>
      </w:r>
    </w:p>
    <w:p>
      <w:pPr>
        <w:pStyle w:val="Heading2"/>
      </w:pPr>
      <w:r>
        <w:t>14. Known limitations</w:t>
      </w:r>
    </w:p>
    <w:p>
      <w:r>
        <w:rPr>
          <w:rFonts w:ascii="Calibri" w:hAnsi="Calibri" w:eastAsia="Calibri"/>
          <w:b w:val="0"/>
          <w:i w:val="0"/>
          <w:sz w:val="22"/>
        </w:rPr>
        <w:t xml:space="preserve">Logistic regression, solver saga with max_iter 200, raised ConvergenceWarning and did not converge. The comparable validation macro-F1 is 0.4602680703697125. The 1000-iteration validation macro-F1 was 0.45303102137337486 and was not adopted. The locked test was not scored for that check. Other recorded limits: the seven-day label is a project rule; the extract is frozen; January 2025 is empty in the monthly series; suburb </w:t>
      </w:r>
      <w:r>
        <w:rPr>
          <w:rFonts w:ascii="Consolas" w:hAnsi="Consolas" w:eastAsia="Consolas"/>
          <w:b w:val="0"/>
          <w:i w:val="0"/>
          <w:sz w:val="20"/>
        </w:rPr>
        <w:t>#</w:t>
      </w:r>
      <w:r>
        <w:rPr>
          <w:rFonts w:ascii="Calibri" w:hAnsi="Calibri" w:eastAsia="Calibri"/>
          <w:b w:val="0"/>
          <w:i w:val="0"/>
          <w:sz w:val="22"/>
        </w:rPr>
        <w:t xml:space="preserve"> and subcouncil </w:t>
      </w:r>
      <w:r>
        <w:rPr>
          <w:rFonts w:ascii="Consolas" w:hAnsi="Consolas" w:eastAsia="Consolas"/>
          <w:b w:val="0"/>
          <w:i w:val="0"/>
          <w:sz w:val="20"/>
        </w:rPr>
        <w:t>Not assigned</w:t>
      </w:r>
      <w:r>
        <w:rPr>
          <w:rFonts w:ascii="Calibri" w:hAnsi="Calibri" w:eastAsia="Calibri"/>
          <w:b w:val="0"/>
          <w:i w:val="0"/>
          <w:sz w:val="22"/>
        </w:rPr>
        <w:t xml:space="preserve"> are stored placeholders; work centre has no assignment time; Resolved Slow precision on the locked test is about 0.210, so most of those flags are the wrong class.</w:t>
      </w:r>
    </w:p>
    <w:p>
      <w:pPr>
        <w:pStyle w:val="Heading2"/>
      </w:pPr>
      <w:r>
        <w:t>15. Ethical limitations and human review</w:t>
      </w:r>
    </w:p>
    <w:p>
      <w:r>
        <w:rPr>
          <w:rFonts w:ascii="Calibri" w:hAnsi="Calibri" w:eastAsia="Calibri"/>
          <w:b w:val="0"/>
          <w:i w:val="0"/>
          <w:sz w:val="22"/>
        </w:rPr>
        <w:t>The report's POPIA section describes withheld identifiers, free text, and coordinates. It does not certify that the processing complies with the Protection of Personal Information Act 4 of 2013. No stakeholder interview was conducted. The brief does not require one. A false negative can leave a slow or unresolved request without earlier attention. The three probabilities are the review aid. A single label is not an instruction to delay, refuse, or prioritise an area.</w:t>
      </w:r>
    </w:p>
    <w:p>
      <w:pPr>
        <w:pStyle w:val="Heading2"/>
      </w:pPr>
      <w:r>
        <w:t>16. Deployed demonstration</w:t>
      </w:r>
    </w:p>
    <w:p>
      <w:r>
        <w:rPr>
          <w:rFonts w:ascii="Calibri" w:hAnsi="Calibri" w:eastAsia="Calibri"/>
          <w:b w:val="0"/>
          <w:i w:val="0"/>
          <w:sz w:val="22"/>
        </w:rPr>
        <w:t xml:space="preserve">The recorded demonstration address is </w:t>
      </w:r>
      <w:hyperlink r:id="rId11">
        <w:r>
          <w:rPr>
            <w:rFonts w:ascii="Calibri" w:hAnsi="Calibri"/>
            <w:color w:val="1F4E79"/>
            <w:u w:val="single"/>
            <w:sz w:val="22"/>
          </w:rPr>
          <w:t xml:space="preserve">https://cape-town-service-classifier.onrender.com</w:t>
        </w:r>
      </w:hyperlink>
      <w:r>
        <w:rPr>
          <w:rFonts w:ascii="Calibri" w:hAnsi="Calibri" w:eastAsia="Calibri"/>
          <w:b w:val="0"/>
          <w:i w:val="0"/>
          <w:sz w:val="22"/>
        </w:rPr>
        <w:t xml:space="preserve">. This package does not recheck that the live site is currently serving the latest commit. The local command remains </w:t>
      </w:r>
      <w:r>
        <w:rPr>
          <w:rFonts w:ascii="Consolas" w:hAnsi="Consolas" w:eastAsia="Consolas"/>
          <w:b w:val="0"/>
          <w:i w:val="0"/>
          <w:sz w:val="20"/>
        </w:rPr>
        <w:t>streamlit run app/app.py</w:t>
      </w:r>
      <w:r>
        <w:rPr>
          <w:rFonts w:ascii="Calibri" w:hAnsi="Calibri" w:eastAsia="Calibri"/>
          <w:b w:val="0"/>
          <w:i w:val="0"/>
          <w:sz w:val="22"/>
        </w:rPr>
        <w:t>.</w:t>
      </w:r>
    </w:p>
    <w:p>
      <w:pPr>
        <w:pStyle w:val="Heading2"/>
      </w:pPr>
      <w:r>
        <w:t>17. Team</w:t>
      </w:r>
    </w:p>
    <w:p>
      <w:r>
        <w:rPr>
          <w:rFonts w:ascii="Calibri" w:hAnsi="Calibri" w:eastAsia="Calibri"/>
          <w:b w:val="0"/>
          <w:i w:val="0"/>
          <w:sz w:val="22"/>
        </w:rPr>
        <w:t xml:space="preserve">The following identities are the project team. They are not a signed division of work. Every contribution category is “To be confirmed by the team”. The signature and date cells in </w:t>
      </w:r>
      <w:r>
        <w:rPr>
          <w:rFonts w:ascii="Consolas" w:hAnsi="Consolas" w:eastAsia="Consolas"/>
          <w:b w:val="0"/>
          <w:i w:val="0"/>
          <w:sz w:val="20"/>
        </w:rPr>
        <w:t>Documentation/Contribution_Statement.docx</w:t>
      </w:r>
      <w:r>
        <w:rPr>
          <w:rFonts w:ascii="Calibri" w:hAnsi="Calibri" w:eastAsia="Calibri"/>
          <w:b w:val="0"/>
          <w:i w:val="0"/>
          <w:sz w:val="22"/>
        </w:rPr>
        <w:t xml:space="preserve"> are blank. Do not treat that page as signed.</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6EEF2" w:val="clear"/>
          </w:tcPr>
          <w:p>
            <w:pPr>
              <w:spacing w:after="40" w:before="40"/>
            </w:pPr>
            <w:r>
              <w:rPr>
                <w:b/>
              </w:rPr>
            </w:r>
            <w:r>
              <w:rPr>
                <w:rFonts w:ascii="Calibri" w:hAnsi="Calibri" w:eastAsia="Calibri"/>
                <w:b/>
                <w:i w:val="0"/>
                <w:sz w:val="18"/>
              </w:rPr>
              <w:t>Name</w:t>
            </w:r>
          </w:p>
        </w:tc>
        <w:tc>
          <w:tcPr>
            <w:tcW w:type="dxa" w:w="2353"/>
            <w:shd w:fill="E6EEF2" w:val="clear"/>
          </w:tcPr>
          <w:p>
            <w:pPr>
              <w:spacing w:after="40" w:before="40"/>
            </w:pPr>
            <w:r>
              <w:rPr>
                <w:b/>
              </w:rPr>
            </w:r>
            <w:r>
              <w:rPr>
                <w:rFonts w:ascii="Calibri" w:hAnsi="Calibri" w:eastAsia="Calibri"/>
                <w:b/>
                <w:i w:val="0"/>
                <w:sz w:val="18"/>
              </w:rPr>
              <w:t>Student number</w:t>
            </w:r>
          </w:p>
        </w:tc>
        <w:tc>
          <w:tcPr>
            <w:tcW w:type="dxa" w:w="2353"/>
            <w:shd w:fill="E6EEF2" w:val="clear"/>
          </w:tcPr>
          <w:p>
            <w:pPr>
              <w:spacing w:after="40" w:before="40"/>
            </w:pPr>
            <w:r>
              <w:rPr>
                <w:b/>
              </w:rPr>
            </w:r>
            <w:r>
              <w:rPr>
                <w:rFonts w:ascii="Calibri" w:hAnsi="Calibri" w:eastAsia="Calibri"/>
                <w:b/>
                <w:i w:val="0"/>
                <w:sz w:val="18"/>
              </w:rPr>
              <w:t>Initials</w:t>
            </w:r>
          </w:p>
        </w:tc>
        <w:tc>
          <w:tcPr>
            <w:tcW w:type="dxa" w:w="2353"/>
            <w:shd w:fill="E6EEF2" w:val="clear"/>
          </w:tcPr>
          <w:p>
            <w:pPr>
              <w:spacing w:after="40" w:before="40"/>
            </w:pPr>
            <w:r>
              <w:rPr>
                <w:b/>
              </w:rPr>
            </w:r>
            <w:r>
              <w:rPr>
                <w:rFonts w:ascii="Calibri" w:hAnsi="Calibri" w:eastAsia="Calibri"/>
                <w:b/>
                <w:i w:val="0"/>
                <w:sz w:val="18"/>
              </w:rPr>
              <w:t>Email</w:t>
            </w:r>
          </w:p>
        </w:tc>
      </w:tr>
      <w:tr>
        <w:tc>
          <w:tcPr>
            <w:tcW w:type="dxa" w:w="2353"/>
          </w:tcPr>
          <w:p>
            <w:pPr>
              <w:spacing w:after="40" w:before="40"/>
            </w:pPr>
            <w:r/>
            <w:r>
              <w:rPr>
                <w:rFonts w:ascii="Calibri" w:hAnsi="Calibri" w:eastAsia="Calibri"/>
                <w:b w:val="0"/>
                <w:i w:val="0"/>
                <w:sz w:val="18"/>
              </w:rPr>
              <w:t>Mpumelelo Ngozo</w:t>
            </w:r>
          </w:p>
        </w:tc>
        <w:tc>
          <w:tcPr>
            <w:tcW w:type="dxa" w:w="2353"/>
          </w:tcPr>
          <w:p>
            <w:pPr>
              <w:spacing w:after="40" w:before="40"/>
            </w:pPr>
            <w:r/>
            <w:r>
              <w:rPr>
                <w:rFonts w:ascii="Calibri" w:hAnsi="Calibri" w:eastAsia="Calibri"/>
                <w:b w:val="0"/>
                <w:i w:val="0"/>
                <w:sz w:val="18"/>
              </w:rPr>
              <w:t>218409202</w:t>
            </w:r>
          </w:p>
        </w:tc>
        <w:tc>
          <w:tcPr>
            <w:tcW w:type="dxa" w:w="2353"/>
          </w:tcPr>
          <w:p>
            <w:pPr>
              <w:spacing w:after="40" w:before="40"/>
            </w:pPr>
            <w:r/>
            <w:r>
              <w:rPr>
                <w:rFonts w:ascii="Calibri" w:hAnsi="Calibri" w:eastAsia="Calibri"/>
                <w:b w:val="0"/>
                <w:i w:val="0"/>
                <w:sz w:val="18"/>
              </w:rPr>
              <w:t>MSP</w:t>
            </w:r>
          </w:p>
        </w:tc>
        <w:tc>
          <w:tcPr>
            <w:tcW w:type="dxa" w:w="2353"/>
          </w:tcPr>
          <w:p>
            <w:pPr>
              <w:spacing w:after="40" w:before="40"/>
            </w:pPr>
            <w:r/>
            <w:r>
              <w:rPr>
                <w:rFonts w:ascii="Calibri" w:hAnsi="Calibri" w:eastAsia="Calibri"/>
                <w:b w:val="0"/>
                <w:i w:val="0"/>
                <w:sz w:val="18"/>
              </w:rPr>
              <w:t>218409202@tut4life.ac.za</w:t>
            </w:r>
          </w:p>
        </w:tc>
      </w:tr>
      <w:tr>
        <w:tc>
          <w:tcPr>
            <w:tcW w:type="dxa" w:w="2353"/>
          </w:tcPr>
          <w:p>
            <w:pPr>
              <w:spacing w:after="40" w:before="40"/>
            </w:pPr>
            <w:r/>
            <w:r>
              <w:rPr>
                <w:rFonts w:ascii="Calibri" w:hAnsi="Calibri" w:eastAsia="Calibri"/>
                <w:b w:val="0"/>
                <w:i w:val="0"/>
                <w:sz w:val="18"/>
              </w:rPr>
              <w:t>Selowa Tumiso</w:t>
            </w:r>
          </w:p>
        </w:tc>
        <w:tc>
          <w:tcPr>
            <w:tcW w:type="dxa" w:w="2353"/>
          </w:tcPr>
          <w:p>
            <w:pPr>
              <w:spacing w:after="40" w:before="40"/>
            </w:pPr>
            <w:r/>
            <w:r>
              <w:rPr>
                <w:rFonts w:ascii="Calibri" w:hAnsi="Calibri" w:eastAsia="Calibri"/>
                <w:b w:val="0"/>
                <w:i w:val="0"/>
                <w:sz w:val="18"/>
              </w:rPr>
              <w:t>218340172</w:t>
            </w:r>
          </w:p>
        </w:tc>
        <w:tc>
          <w:tcPr>
            <w:tcW w:type="dxa" w:w="2353"/>
          </w:tcPr>
          <w:p>
            <w:pPr>
              <w:spacing w:after="40" w:before="40"/>
            </w:pPr>
            <w:r/>
            <w:r>
              <w:rPr>
                <w:rFonts w:ascii="Calibri" w:hAnsi="Calibri" w:eastAsia="Calibri"/>
                <w:b w:val="0"/>
                <w:i w:val="0"/>
                <w:sz w:val="18"/>
              </w:rPr>
              <w:t>TS</w:t>
            </w:r>
          </w:p>
        </w:tc>
        <w:tc>
          <w:tcPr>
            <w:tcW w:type="dxa" w:w="2353"/>
          </w:tcPr>
          <w:p>
            <w:pPr>
              <w:spacing w:after="40" w:before="40"/>
            </w:pPr>
            <w:r/>
            <w:r>
              <w:rPr>
                <w:rFonts w:ascii="Calibri" w:hAnsi="Calibri" w:eastAsia="Calibri"/>
                <w:b w:val="0"/>
                <w:i w:val="0"/>
                <w:sz w:val="18"/>
              </w:rPr>
              <w:t>218340172@tut4life.ac.za</w:t>
            </w:r>
          </w:p>
        </w:tc>
      </w:tr>
      <w:tr>
        <w:tc>
          <w:tcPr>
            <w:tcW w:type="dxa" w:w="2353"/>
          </w:tcPr>
          <w:p>
            <w:pPr>
              <w:spacing w:after="40" w:before="40"/>
            </w:pPr>
            <w:r/>
            <w:r>
              <w:rPr>
                <w:rFonts w:ascii="Calibri" w:hAnsi="Calibri" w:eastAsia="Calibri"/>
                <w:b w:val="0"/>
                <w:i w:val="0"/>
                <w:sz w:val="18"/>
              </w:rPr>
              <w:t>Ualwela Netshidzati</w:t>
            </w:r>
          </w:p>
        </w:tc>
        <w:tc>
          <w:tcPr>
            <w:tcW w:type="dxa" w:w="2353"/>
          </w:tcPr>
          <w:p>
            <w:pPr>
              <w:spacing w:after="40" w:before="40"/>
            </w:pPr>
            <w:r/>
            <w:r>
              <w:rPr>
                <w:rFonts w:ascii="Calibri" w:hAnsi="Calibri" w:eastAsia="Calibri"/>
                <w:b w:val="0"/>
                <w:i w:val="0"/>
                <w:sz w:val="18"/>
              </w:rPr>
              <w:t>220069117</w:t>
            </w:r>
          </w:p>
        </w:tc>
        <w:tc>
          <w:tcPr>
            <w:tcW w:type="dxa" w:w="2353"/>
          </w:tcPr>
          <w:p>
            <w:pPr>
              <w:spacing w:after="40" w:before="40"/>
            </w:pPr>
            <w:r/>
            <w:r>
              <w:rPr>
                <w:rFonts w:ascii="Calibri" w:hAnsi="Calibri" w:eastAsia="Calibri"/>
                <w:b w:val="0"/>
                <w:i w:val="0"/>
                <w:sz w:val="18"/>
              </w:rPr>
              <w:t>U</w:t>
            </w:r>
          </w:p>
        </w:tc>
        <w:tc>
          <w:tcPr>
            <w:tcW w:type="dxa" w:w="2353"/>
          </w:tcPr>
          <w:p>
            <w:pPr>
              <w:spacing w:after="40" w:before="40"/>
            </w:pPr>
            <w:r/>
            <w:r>
              <w:rPr>
                <w:rFonts w:ascii="Calibri" w:hAnsi="Calibri" w:eastAsia="Calibri"/>
                <w:b w:val="0"/>
                <w:i w:val="0"/>
                <w:sz w:val="18"/>
              </w:rPr>
              <w:t>220069117@tut4life.ac.za</w:t>
            </w:r>
          </w:p>
        </w:tc>
      </w:tr>
      <w:tr>
        <w:tc>
          <w:tcPr>
            <w:tcW w:type="dxa" w:w="2353"/>
          </w:tcPr>
          <w:p>
            <w:pPr>
              <w:spacing w:after="40" w:before="40"/>
            </w:pPr>
            <w:r/>
            <w:r>
              <w:rPr>
                <w:rFonts w:ascii="Calibri" w:hAnsi="Calibri" w:eastAsia="Calibri"/>
                <w:b w:val="0"/>
                <w:i w:val="0"/>
                <w:sz w:val="18"/>
              </w:rPr>
              <w:t>Thabang Mokoena</w:t>
            </w:r>
          </w:p>
        </w:tc>
        <w:tc>
          <w:tcPr>
            <w:tcW w:type="dxa" w:w="2353"/>
          </w:tcPr>
          <w:p>
            <w:pPr>
              <w:spacing w:after="40" w:before="40"/>
            </w:pPr>
            <w:r/>
            <w:r>
              <w:rPr>
                <w:rFonts w:ascii="Calibri" w:hAnsi="Calibri" w:eastAsia="Calibri"/>
                <w:b w:val="0"/>
                <w:i w:val="0"/>
                <w:sz w:val="18"/>
              </w:rPr>
              <w:t>240668823</w:t>
            </w:r>
          </w:p>
        </w:tc>
        <w:tc>
          <w:tcPr>
            <w:tcW w:type="dxa" w:w="2353"/>
          </w:tcPr>
          <w:p>
            <w:pPr>
              <w:spacing w:after="40" w:before="40"/>
            </w:pPr>
            <w:r/>
            <w:r>
              <w:rPr>
                <w:rFonts w:ascii="Calibri" w:hAnsi="Calibri" w:eastAsia="Calibri"/>
                <w:b w:val="0"/>
                <w:i w:val="0"/>
                <w:sz w:val="18"/>
              </w:rPr>
              <w:t>TG</w:t>
            </w:r>
          </w:p>
        </w:tc>
        <w:tc>
          <w:tcPr>
            <w:tcW w:type="dxa" w:w="2353"/>
          </w:tcPr>
          <w:p>
            <w:pPr>
              <w:spacing w:after="40" w:before="40"/>
            </w:pPr>
            <w:r/>
            <w:r>
              <w:rPr>
                <w:rFonts w:ascii="Calibri" w:hAnsi="Calibri" w:eastAsia="Calibri"/>
                <w:b w:val="0"/>
                <w:i w:val="0"/>
                <w:sz w:val="18"/>
              </w:rPr>
              <w:t>240668823@tut4life.ac.za</w:t>
            </w:r>
          </w:p>
        </w:tc>
      </w:tr>
    </w:tbl>
    <w:p/>
    <w:p>
      <w:r>
        <w:rPr>
          <w:rFonts w:ascii="Calibri" w:hAnsi="Calibri" w:eastAsia="Calibri"/>
          <w:b w:val="0"/>
          <w:i w:val="0"/>
          <w:sz w:val="22"/>
        </w:rPr>
        <w:t>Group number: not recorded. Complete manually.</w:t>
      </w:r>
    </w:p>
    <w:p>
      <w:r>
        <w:rPr>
          <w:rFonts w:ascii="Calibri" w:hAnsi="Calibri" w:eastAsia="Calibri"/>
          <w:b w:val="0"/>
          <w:i w:val="0"/>
          <w:sz w:val="22"/>
        </w:rPr>
        <w:t>Lecturer: not recorded. Complete manually.</w:t>
      </w:r>
    </w:p>
    <w:p>
      <w:r>
        <w:rPr>
          <w:rFonts w:ascii="Calibri" w:hAnsi="Calibri" w:eastAsia="Calibri"/>
          <w:b w:val="0"/>
          <w:i w:val="0"/>
          <w:sz w:val="22"/>
        </w:rPr>
        <w:t>Submission date: not recorded. Complete manually.</w:t>
      </w:r>
    </w:p>
    <w:p>
      <w:r>
        <w:rPr>
          <w:rFonts w:ascii="Calibri" w:hAnsi="Calibri" w:eastAsia="Calibri"/>
          <w:b w:val="0"/>
          <w:i w:val="0"/>
          <w:sz w:val="22"/>
        </w:rPr>
        <w:t>Institution name beyond the module code IDA117V: not recorded in the repository. Complete manually if the cover requires it.</w:t>
      </w:r>
    </w:p>
    <w:p>
      <w:r>
        <w:rPr>
          <w:rFonts w:ascii="Calibri" w:hAnsi="Calibri" w:eastAsia="Calibri"/>
          <w:b w:val="0"/>
          <w:i w:val="0"/>
          <w:sz w:val="22"/>
        </w:rPr>
        <w:t xml:space="preserve">The technical report PDF in this package is regenerated from </w:t>
      </w:r>
      <w:r>
        <w:rPr>
          <w:rFonts w:ascii="Consolas" w:hAnsi="Consolas" w:eastAsia="Consolas"/>
          <w:b w:val="0"/>
          <w:i w:val="0"/>
          <w:sz w:val="20"/>
        </w:rPr>
        <w:t>reports/final_report.md</w:t>
      </w:r>
      <w:r>
        <w:rPr>
          <w:rFonts w:ascii="Calibri" w:hAnsi="Calibri" w:eastAsia="Calibri"/>
          <w:b w:val="0"/>
          <w:i w:val="0"/>
          <w:sz w:val="22"/>
        </w:rPr>
        <w:t>. Its cover lists the four names, initials, student numbers, and email addresses above. The group number, lecturer, and submission date remain “Not recorded.” Signature cells in the contribution statement and in Appendix A are empty.</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pe-town-service-classifier.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