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Reproducibility and submission audit</w:t>
      </w:r>
    </w:p>
    <w:p>
      <w:r>
        <w:rPr>
          <w:rFonts w:ascii="Calibri" w:hAnsi="Calibri" w:eastAsia="Calibri"/>
          <w:b w:val="0"/>
          <w:i w:val="0"/>
          <w:sz w:val="22"/>
        </w:rPr>
        <w:t xml:space="preserve">Checked on 18 October 2026. This audit does not say the assignment is complete. No stakeholder interview has been conducted. The brief does not require one. At the time of this audit the embedding network had not been given a locked-test score, and it was not selected as champion. Later the same day, Question 6.2 scored the saved checkpoint on the existing locked test. That comparison is </w:t>
      </w:r>
      <w:r>
        <w:rPr>
          <w:rFonts w:ascii="Consolas" w:hAnsi="Consolas" w:eastAsia="Consolas"/>
          <w:b w:val="0"/>
          <w:i w:val="0"/>
          <w:sz w:val="20"/>
        </w:rPr>
        <w:t>results/tables/13_question62_record.json</w:t>
      </w:r>
      <w:r>
        <w:rPr>
          <w:rFonts w:ascii="Calibri" w:hAnsi="Calibri" w:eastAsia="Calibri"/>
          <w:b w:val="0"/>
          <w:i w:val="0"/>
          <w:sz w:val="22"/>
        </w:rPr>
        <w:t>. It did not change the champion. The findings below describe the audit as it stood before that score.</w:t>
      </w:r>
    </w:p>
    <w:p>
      <w:pPr>
        <w:pStyle w:val="Heading2"/>
      </w:pPr>
      <w:r>
        <w:t>Embedding experiment</w:t>
      </w:r>
    </w:p>
    <w:p>
      <w:r>
        <w:rPr>
          <w:rFonts w:ascii="Consolas" w:hAnsi="Consolas" w:eastAsia="Consolas"/>
          <w:b w:val="0"/>
          <w:i w:val="0"/>
          <w:sz w:val="20"/>
        </w:rPr>
        <w:t>python -m src.embedding_experiment</w:t>
      </w:r>
      <w:r>
        <w:rPr>
          <w:rFonts w:ascii="Calibri" w:hAnsi="Calibri" w:eastAsia="Calibri"/>
          <w:b w:val="0"/>
          <w:i w:val="0"/>
          <w:sz w:val="22"/>
        </w:rPr>
        <w:t xml:space="preserve"> retrains the approved network. It deletes the locked test split before encoding. When </w:t>
      </w:r>
      <w:r>
        <w:rPr>
          <w:rFonts w:ascii="Consolas" w:hAnsi="Consolas" w:eastAsia="Consolas"/>
          <w:b w:val="0"/>
          <w:i w:val="0"/>
          <w:sz w:val="20"/>
        </w:rPr>
        <w:t>models/embedding_network.pt</w:t>
      </w:r>
      <w:r>
        <w:rPr>
          <w:rFonts w:ascii="Calibri" w:hAnsi="Calibri" w:eastAsia="Calibri"/>
          <w:b w:val="0"/>
          <w:i w:val="0"/>
          <w:sz w:val="22"/>
        </w:rPr>
        <w:t xml:space="preserve"> already exists, the command scores that checkpoint and writes the new fit under </w:t>
      </w:r>
      <w:r>
        <w:rPr>
          <w:rFonts w:ascii="Consolas" w:hAnsi="Consolas" w:eastAsia="Consolas"/>
          <w:b w:val="0"/>
          <w:i w:val="0"/>
          <w:sz w:val="20"/>
        </w:rPr>
        <w:t>evidence/reproducibility/embedding_retrain/</w:t>
      </w:r>
      <w:r>
        <w:rPr>
          <w:rFonts w:ascii="Calibri" w:hAnsi="Calibri" w:eastAsia="Calibri"/>
          <w:b w:val="0"/>
          <w:i w:val="0"/>
          <w:sz w:val="22"/>
        </w:rPr>
        <w:t xml:space="preserve">. It does not replace the checkpoint unless </w:t>
      </w:r>
      <w:r>
        <w:rPr>
          <w:rFonts w:ascii="Consolas" w:hAnsi="Consolas" w:eastAsia="Consolas"/>
          <w:b w:val="0"/>
          <w:i w:val="0"/>
          <w:sz w:val="20"/>
        </w:rPr>
        <w:t>--overwrite-checkpoint</w:t>
      </w:r>
      <w:r>
        <w:rPr>
          <w:rFonts w:ascii="Calibri" w:hAnsi="Calibri" w:eastAsia="Calibri"/>
          <w:b w:val="0"/>
          <w:i w:val="0"/>
          <w:sz w:val="22"/>
        </w:rPr>
        <w:t xml:space="preserve"> is passed. That flag was not used.</w:t>
      </w:r>
    </w:p>
    <w:p>
      <w:r>
        <w:rPr>
          <w:rFonts w:ascii="Calibri" w:hAnsi="Calibri" w:eastAsia="Calibri"/>
          <w:b w:val="0"/>
          <w:i w:val="0"/>
          <w:sz w:val="22"/>
        </w:rPr>
        <w:t xml:space="preserve">The saved checkpoint and the retrain both matched </w:t>
      </w:r>
      <w:r>
        <w:rPr>
          <w:rFonts w:ascii="Consolas" w:hAnsi="Consolas" w:eastAsia="Consolas"/>
          <w:b w:val="0"/>
          <w:i w:val="0"/>
          <w:sz w:val="20"/>
        </w:rPr>
        <w:t>results/tables/10_embedding_metrics.csv</w:t>
      </w:r>
      <w:r>
        <w:rPr>
          <w:rFonts w:ascii="Calibri" w:hAnsi="Calibri" w:eastAsia="Calibri"/>
          <w:b w:val="0"/>
          <w:i w:val="0"/>
          <w:sz w:val="22"/>
        </w:rPr>
        <w:t xml:space="preserve"> and </w:t>
      </w:r>
      <w:r>
        <w:rPr>
          <w:rFonts w:ascii="Consolas" w:hAnsi="Consolas" w:eastAsia="Consolas"/>
          <w:b w:val="0"/>
          <w:i w:val="0"/>
          <w:sz w:val="20"/>
        </w:rPr>
        <w:t>results/tables/10_embedding_history.csv</w:t>
      </w:r>
      <w:r>
        <w:rPr>
          <w:rFonts w:ascii="Calibri" w:hAnsi="Calibri" w:eastAsia="Calibri"/>
          <w:b w:val="0"/>
          <w:i w:val="0"/>
          <w:sz w:val="22"/>
        </w:rPr>
        <w:t xml:space="preserve">. The largest absolute gap was about 1e-16, which is floating-point noise. Validation macro-F1 remained 0.480687. The champion stayed histogram gradient boosting. The record is </w:t>
      </w:r>
      <w:r>
        <w:rPr>
          <w:rFonts w:ascii="Consolas" w:hAnsi="Consolas" w:eastAsia="Consolas"/>
          <w:b w:val="0"/>
          <w:i w:val="0"/>
          <w:sz w:val="20"/>
        </w:rPr>
        <w:t>results/tables/12_embedding_reproduction.json</w:t>
      </w:r>
      <w:r>
        <w:rPr>
          <w:rFonts w:ascii="Calibri" w:hAnsi="Calibri" w:eastAsia="Calibri"/>
          <w:b w:val="0"/>
          <w:i w:val="0"/>
          <w:sz w:val="22"/>
        </w:rPr>
        <w:t>.</w:t>
      </w:r>
    </w:p>
    <w:p>
      <w:r>
        <w:rPr>
          <w:rFonts w:ascii="Calibri" w:hAnsi="Calibri" w:eastAsia="Calibri"/>
          <w:b w:val="0"/>
          <w:i w:val="0"/>
          <w:sz w:val="22"/>
        </w:rPr>
        <w:t xml:space="preserve">The corrected learning curve is </w:t>
      </w:r>
      <w:r>
        <w:rPr>
          <w:rFonts w:ascii="Consolas" w:hAnsi="Consolas" w:eastAsia="Consolas"/>
          <w:b w:val="0"/>
          <w:i w:val="0"/>
          <w:sz w:val="20"/>
        </w:rPr>
        <w:t>results/figures/10_embedding_learning_curves.png</w:t>
      </w:r>
      <w:r>
        <w:rPr>
          <w:rFonts w:ascii="Calibri" w:hAnsi="Calibri" w:eastAsia="Calibri"/>
          <w:b w:val="0"/>
          <w:i w:val="0"/>
          <w:sz w:val="22"/>
        </w:rPr>
        <w:t xml:space="preserve">. Its title is "Approved embedding network". </w:t>
      </w:r>
      <w:r>
        <w:rPr>
          <w:rFonts w:ascii="Consolas" w:hAnsi="Consolas" w:eastAsia="Consolas"/>
          <w:b w:val="0"/>
          <w:i w:val="0"/>
          <w:sz w:val="20"/>
        </w:rPr>
        <w:t>results/figures/05_embedding_learning_curves.png</w:t>
      </w:r>
      <w:r>
        <w:rPr>
          <w:rFonts w:ascii="Calibri" w:hAnsi="Calibri" w:eastAsia="Calibri"/>
          <w:b w:val="0"/>
          <w:i w:val="0"/>
          <w:sz w:val="22"/>
        </w:rPr>
        <w:t xml:space="preserve"> was redrawn from the same saved history, so it no longer carries the pending title. The final report uses the corrected figure.</w:t>
      </w:r>
    </w:p>
    <w:p>
      <w:pPr>
        <w:pStyle w:val="Heading2"/>
      </w:pPr>
      <w:r>
        <w:t>Logistic regression</w:t>
      </w:r>
    </w:p>
    <w:p>
      <w:r>
        <w:rPr>
          <w:rFonts w:ascii="Calibri" w:hAnsi="Calibri" w:eastAsia="Calibri"/>
          <w:b w:val="0"/>
          <w:i w:val="0"/>
          <w:sz w:val="22"/>
        </w:rPr>
        <w:t xml:space="preserve">The reported baseline is unchanged: </w:t>
      </w:r>
      <w:r>
        <w:rPr>
          <w:rFonts w:ascii="Consolas" w:hAnsi="Consolas" w:eastAsia="Consolas"/>
          <w:b w:val="0"/>
          <w:i w:val="0"/>
          <w:sz w:val="20"/>
        </w:rPr>
        <w:t>make_logistic_baseline</w:t>
      </w:r>
      <w:r>
        <w:rPr>
          <w:rFonts w:ascii="Calibri" w:hAnsi="Calibri" w:eastAsia="Calibri"/>
          <w:b w:val="0"/>
          <w:i w:val="0"/>
          <w:sz w:val="22"/>
        </w:rPr>
        <w:t xml:space="preserve"> in </w:t>
      </w:r>
      <w:r>
        <w:rPr>
          <w:rFonts w:ascii="Consolas" w:hAnsi="Consolas" w:eastAsia="Consolas"/>
          <w:b w:val="0"/>
          <w:i w:val="0"/>
          <w:sz w:val="20"/>
        </w:rPr>
        <w:t>src/preprocessing.py</w:t>
      </w:r>
      <w:r>
        <w:rPr>
          <w:rFonts w:ascii="Calibri" w:hAnsi="Calibri" w:eastAsia="Calibri"/>
          <w:b w:val="0"/>
          <w:i w:val="0"/>
          <w:sz w:val="22"/>
        </w:rPr>
        <w:t>, saga, C = 1, L2, balanced class weights, an intercept, max_iter 200, tolerance 0.001, seed 42. Its validation macro-F1 is 0.460268. It stops at iteration 200 with a convergence warning.</w:t>
      </w:r>
    </w:p>
    <w:p>
      <w:r>
        <w:rPr>
          <w:rFonts w:ascii="Calibri" w:hAnsi="Calibri" w:eastAsia="Calibri"/>
          <w:b w:val="0"/>
          <w:i w:val="0"/>
          <w:sz w:val="22"/>
        </w:rPr>
        <w:t>The training matrix has 2,616,595 rows and 1,718 columns. Stored one-hot values are 1, with zeros implicit. The weekend column has training mean about 0 and standard deviation 1, so the numeric feature is already standardised. Each of the six categorical blocks sums to 1 on every row, so the intercept and the full one-hot coding are linearly dependent. Column norms range from about 11.3 to 1,618, a ratio of about 143, because frequent levels are much more common than rare levels. Saga is the sparse multinomial solver. A dense solver would materialise a matrix of about 16.7 GiB. L2 regularisation is present. Warnings were not filtered out.</w:t>
      </w:r>
    </w:p>
    <w:p>
      <w:r>
        <w:rPr>
          <w:rFonts w:ascii="Calibri" w:hAnsi="Calibri" w:eastAsia="Calibri"/>
          <w:b w:val="0"/>
          <w:i w:val="0"/>
          <w:sz w:val="22"/>
        </w:rPr>
        <w:t>Two separate variants used the same iteration cap and were not adopted:</w:t>
      </w:r>
    </w:p>
    <w:tbl>
      <w:tblPr>
        <w:tblStyle w:val="TableGrid"/>
        <w:tblW w:type="auto" w:w="0"/>
        <w:tblLayout w:type="autofit"/>
        <w:tblLook w:firstColumn="1" w:firstRow="1" w:lastColumn="0" w:lastRow="0" w:noHBand="0" w:noVBand="1" w:val="04A0"/>
      </w:tblPr>
      <w:tblGrid>
        <w:gridCol w:w="1882"/>
        <w:gridCol w:w="1882"/>
        <w:gridCol w:w="1882"/>
        <w:gridCol w:w="1882"/>
        <w:gridCol w:w="1882"/>
      </w:tblGrid>
      <w:tr>
        <w:tc>
          <w:tcPr>
            <w:tcW w:type="dxa" w:w="1882"/>
            <w:shd w:fill="E6EEF2" w:val="clear"/>
          </w:tcPr>
          <w:p>
            <w:pPr>
              <w:spacing w:after="40" w:before="40"/>
            </w:pPr>
            <w:r>
              <w:rPr>
                <w:b/>
              </w:rPr>
            </w:r>
            <w:r>
              <w:rPr>
                <w:rFonts w:ascii="Calibri" w:hAnsi="Calibri" w:eastAsia="Calibri"/>
                <w:b/>
                <w:i w:val="0"/>
                <w:sz w:val="18"/>
              </w:rPr>
              <w:t>Variant</w:t>
            </w:r>
          </w:p>
        </w:tc>
        <w:tc>
          <w:tcPr>
            <w:tcW w:type="dxa" w:w="1882"/>
            <w:shd w:fill="E6EEF2" w:val="clear"/>
          </w:tcPr>
          <w:p>
            <w:pPr>
              <w:spacing w:after="40" w:before="40"/>
            </w:pPr>
            <w:r>
              <w:rPr>
                <w:b/>
              </w:rPr>
            </w:r>
            <w:r>
              <w:rPr>
                <w:rFonts w:ascii="Calibri" w:hAnsi="Calibri" w:eastAsia="Calibri"/>
                <w:b/>
                <w:i w:val="0"/>
                <w:sz w:val="18"/>
              </w:rPr>
              <w:t>Iterations</w:t>
            </w:r>
          </w:p>
        </w:tc>
        <w:tc>
          <w:tcPr>
            <w:tcW w:type="dxa" w:w="1882"/>
            <w:shd w:fill="E6EEF2" w:val="clear"/>
          </w:tcPr>
          <w:p>
            <w:pPr>
              <w:spacing w:after="40" w:before="40"/>
            </w:pPr>
            <w:r>
              <w:rPr>
                <w:b/>
              </w:rPr>
            </w:r>
            <w:r>
              <w:rPr>
                <w:rFonts w:ascii="Calibri" w:hAnsi="Calibri" w:eastAsia="Calibri"/>
                <w:b/>
                <w:i w:val="0"/>
                <w:sz w:val="18"/>
              </w:rPr>
              <w:t>Warning</w:t>
            </w:r>
          </w:p>
        </w:tc>
        <w:tc>
          <w:tcPr>
            <w:tcW w:type="dxa" w:w="1882"/>
            <w:shd w:fill="E6EEF2" w:val="clear"/>
          </w:tcPr>
          <w:p>
            <w:pPr>
              <w:spacing w:after="40" w:before="40"/>
            </w:pPr>
            <w:r>
              <w:rPr>
                <w:b/>
              </w:rPr>
            </w:r>
            <w:r>
              <w:rPr>
                <w:rFonts w:ascii="Calibri" w:hAnsi="Calibri" w:eastAsia="Calibri"/>
                <w:b/>
                <w:i w:val="0"/>
                <w:sz w:val="18"/>
              </w:rPr>
              <w:t>Converged</w:t>
            </w:r>
          </w:p>
        </w:tc>
        <w:tc>
          <w:tcPr>
            <w:tcW w:type="dxa" w:w="1882"/>
            <w:shd w:fill="E6EEF2" w:val="clear"/>
          </w:tcPr>
          <w:p>
            <w:pPr>
              <w:spacing w:after="40" w:before="40"/>
            </w:pPr>
            <w:r>
              <w:rPr>
                <w:b/>
              </w:rPr>
            </w:r>
            <w:r>
              <w:rPr>
                <w:rFonts w:ascii="Calibri" w:hAnsi="Calibri" w:eastAsia="Calibri"/>
                <w:b/>
                <w:i w:val="0"/>
                <w:sz w:val="18"/>
              </w:rPr>
              <w:t>Validation macro-F1</w:t>
            </w:r>
          </w:p>
        </w:tc>
      </w:tr>
      <w:tr>
        <w:tc>
          <w:tcPr>
            <w:tcW w:type="dxa" w:w="1882"/>
          </w:tcPr>
          <w:p>
            <w:pPr>
              <w:spacing w:after="40" w:before="40"/>
            </w:pPr>
            <w:r/>
            <w:r>
              <w:rPr>
                <w:rFonts w:ascii="Calibri" w:hAnsi="Calibri" w:eastAsia="Calibri"/>
                <w:b w:val="0"/>
                <w:i w:val="0"/>
                <w:sz w:val="18"/>
              </w:rPr>
              <w:t>No intercept</w:t>
            </w:r>
          </w:p>
        </w:tc>
        <w:tc>
          <w:tcPr>
            <w:tcW w:type="dxa" w:w="1882"/>
          </w:tcPr>
          <w:p>
            <w:pPr>
              <w:spacing w:after="40" w:before="40"/>
            </w:pPr>
            <w:r/>
            <w:r>
              <w:rPr>
                <w:rFonts w:ascii="Calibri" w:hAnsi="Calibri" w:eastAsia="Calibri"/>
                <w:b w:val="0"/>
                <w:i w:val="0"/>
                <w:sz w:val="18"/>
              </w:rPr>
              <w:t>200</w:t>
            </w:r>
          </w:p>
        </w:tc>
        <w:tc>
          <w:tcPr>
            <w:tcW w:type="dxa" w:w="1882"/>
          </w:tcPr>
          <w:p>
            <w:pPr>
              <w:spacing w:after="40" w:before="40"/>
            </w:pPr>
            <w:r/>
            <w:r>
              <w:rPr>
                <w:rFonts w:ascii="Calibri" w:hAnsi="Calibri" w:eastAsia="Calibri"/>
                <w:b w:val="0"/>
                <w:i w:val="0"/>
                <w:sz w:val="18"/>
              </w:rPr>
              <w:t>Yes</w:t>
            </w:r>
          </w:p>
        </w:tc>
        <w:tc>
          <w:tcPr>
            <w:tcW w:type="dxa" w:w="1882"/>
          </w:tcPr>
          <w:p>
            <w:pPr>
              <w:spacing w:after="40" w:before="40"/>
            </w:pPr>
            <w:r/>
            <w:r>
              <w:rPr>
                <w:rFonts w:ascii="Calibri" w:hAnsi="Calibri" w:eastAsia="Calibri"/>
                <w:b w:val="0"/>
                <w:i w:val="0"/>
                <w:sz w:val="18"/>
              </w:rPr>
              <w:t>No</w:t>
            </w:r>
          </w:p>
        </w:tc>
        <w:tc>
          <w:tcPr>
            <w:tcW w:type="dxa" w:w="1882"/>
          </w:tcPr>
          <w:p>
            <w:pPr>
              <w:spacing w:after="40" w:before="40"/>
            </w:pPr>
            <w:r/>
            <w:r>
              <w:rPr>
                <w:rFonts w:ascii="Calibri" w:hAnsi="Calibri" w:eastAsia="Calibri"/>
                <w:b w:val="0"/>
                <w:i w:val="0"/>
                <w:sz w:val="18"/>
              </w:rPr>
              <w:t>0.467314</w:t>
            </w:r>
          </w:p>
        </w:tc>
      </w:tr>
      <w:tr>
        <w:tc>
          <w:tcPr>
            <w:tcW w:type="dxa" w:w="1882"/>
          </w:tcPr>
          <w:p>
            <w:pPr>
              <w:spacing w:after="40" w:before="40"/>
            </w:pPr>
            <w:r/>
            <w:r>
              <w:rPr>
                <w:rFonts w:ascii="Calibri" w:hAnsi="Calibri" w:eastAsia="Calibri"/>
                <w:b w:val="0"/>
                <w:i w:val="0"/>
                <w:sz w:val="18"/>
              </w:rPr>
              <w:t>Variance-scaled one-hot block</w:t>
            </w:r>
          </w:p>
        </w:tc>
        <w:tc>
          <w:tcPr>
            <w:tcW w:type="dxa" w:w="1882"/>
          </w:tcPr>
          <w:p>
            <w:pPr>
              <w:spacing w:after="40" w:before="40"/>
            </w:pPr>
            <w:r/>
            <w:r>
              <w:rPr>
                <w:rFonts w:ascii="Calibri" w:hAnsi="Calibri" w:eastAsia="Calibri"/>
                <w:b w:val="0"/>
                <w:i w:val="0"/>
                <w:sz w:val="18"/>
              </w:rPr>
              <w:t>200</w:t>
            </w:r>
          </w:p>
        </w:tc>
        <w:tc>
          <w:tcPr>
            <w:tcW w:type="dxa" w:w="1882"/>
          </w:tcPr>
          <w:p>
            <w:pPr>
              <w:spacing w:after="40" w:before="40"/>
            </w:pPr>
            <w:r/>
            <w:r>
              <w:rPr>
                <w:rFonts w:ascii="Calibri" w:hAnsi="Calibri" w:eastAsia="Calibri"/>
                <w:b w:val="0"/>
                <w:i w:val="0"/>
                <w:sz w:val="18"/>
              </w:rPr>
              <w:t>Yes</w:t>
            </w:r>
          </w:p>
        </w:tc>
        <w:tc>
          <w:tcPr>
            <w:tcW w:type="dxa" w:w="1882"/>
          </w:tcPr>
          <w:p>
            <w:pPr>
              <w:spacing w:after="40" w:before="40"/>
            </w:pPr>
            <w:r/>
            <w:r>
              <w:rPr>
                <w:rFonts w:ascii="Calibri" w:hAnsi="Calibri" w:eastAsia="Calibri"/>
                <w:b w:val="0"/>
                <w:i w:val="0"/>
                <w:sz w:val="18"/>
              </w:rPr>
              <w:t>No</w:t>
            </w:r>
          </w:p>
        </w:tc>
        <w:tc>
          <w:tcPr>
            <w:tcW w:type="dxa" w:w="1882"/>
          </w:tcPr>
          <w:p>
            <w:pPr>
              <w:spacing w:after="40" w:before="40"/>
            </w:pPr>
            <w:r/>
            <w:r>
              <w:rPr>
                <w:rFonts w:ascii="Calibri" w:hAnsi="Calibri" w:eastAsia="Calibri"/>
                <w:b w:val="0"/>
                <w:i w:val="0"/>
                <w:sz w:val="18"/>
              </w:rPr>
              <w:t>0.465106</w:t>
            </w:r>
          </w:p>
        </w:tc>
      </w:tr>
    </w:tbl>
    <w:p/>
    <w:p>
      <w:r>
        <w:rPr>
          <w:rFonts w:ascii="Calibri" w:hAnsi="Calibri" w:eastAsia="Calibri"/>
          <w:b w:val="0"/>
          <w:i w:val="0"/>
          <w:sz w:val="22"/>
        </w:rPr>
        <w:t xml:space="preserve">The earlier max_iter 1000 fit also warned and scored 0.453. It was not adopted. None of these fits read the locked test. The files are </w:t>
      </w:r>
      <w:r>
        <w:rPr>
          <w:rFonts w:ascii="Consolas" w:hAnsi="Consolas" w:eastAsia="Consolas"/>
          <w:b w:val="0"/>
          <w:i w:val="0"/>
          <w:sz w:val="20"/>
        </w:rPr>
        <w:t>results/tables/12_logistic_conditioning.json</w:t>
      </w:r>
      <w:r>
        <w:rPr>
          <w:rFonts w:ascii="Calibri" w:hAnsi="Calibri" w:eastAsia="Calibri"/>
          <w:b w:val="0"/>
          <w:i w:val="0"/>
          <w:sz w:val="22"/>
        </w:rPr>
        <w:t xml:space="preserve">, </w:t>
      </w:r>
      <w:r>
        <w:rPr>
          <w:rFonts w:ascii="Consolas" w:hAnsi="Consolas" w:eastAsia="Consolas"/>
          <w:b w:val="0"/>
          <w:i w:val="0"/>
          <w:sz w:val="20"/>
        </w:rPr>
        <w:t>results/tables/12_logistic_variants.csv</w:t>
      </w:r>
      <w:r>
        <w:rPr>
          <w:rFonts w:ascii="Calibri" w:hAnsi="Calibri" w:eastAsia="Calibri"/>
          <w:b w:val="0"/>
          <w:i w:val="0"/>
          <w:sz w:val="22"/>
        </w:rPr>
        <w:t xml:space="preserve">, and </w:t>
      </w:r>
      <w:r>
        <w:rPr>
          <w:rFonts w:ascii="Consolas" w:hAnsi="Consolas" w:eastAsia="Consolas"/>
          <w:b w:val="0"/>
          <w:i w:val="0"/>
          <w:sz w:val="20"/>
        </w:rPr>
        <w:t>results/tables/11_logistic_convergence.json</w:t>
      </w:r>
      <w:r>
        <w:rPr>
          <w:rFonts w:ascii="Calibri" w:hAnsi="Calibri" w:eastAsia="Calibri"/>
          <w:b w:val="0"/>
          <w:i w:val="0"/>
          <w:sz w:val="22"/>
        </w:rPr>
        <w:t>.</w:t>
      </w:r>
    </w:p>
    <w:p>
      <w:pPr>
        <w:pStyle w:val="Heading2"/>
      </w:pPr>
      <w:r>
        <w:t>Old learning-curve figure</w:t>
      </w:r>
    </w:p>
    <w:p>
      <w:r>
        <w:rPr>
          <w:rFonts w:ascii="Consolas" w:hAnsi="Consolas" w:eastAsia="Consolas"/>
          <w:b w:val="0"/>
          <w:i w:val="0"/>
          <w:sz w:val="20"/>
        </w:rPr>
        <w:t>results/figures/05_embedding_learning_curves.png</w:t>
      </w:r>
      <w:r>
        <w:rPr>
          <w:rFonts w:ascii="Calibri" w:hAnsi="Calibri" w:eastAsia="Calibri"/>
          <w:b w:val="0"/>
          <w:i w:val="0"/>
          <w:sz w:val="22"/>
        </w:rPr>
        <w:t xml:space="preserve"> was redrawn from </w:t>
      </w:r>
      <w:r>
        <w:rPr>
          <w:rFonts w:ascii="Consolas" w:hAnsi="Consolas" w:eastAsia="Consolas"/>
          <w:b w:val="0"/>
          <w:i w:val="0"/>
          <w:sz w:val="20"/>
        </w:rPr>
        <w:t>results/tables/10_embedding_history.csv</w:t>
      </w:r>
      <w:r>
        <w:rPr>
          <w:rFonts w:ascii="Calibri" w:hAnsi="Calibri" w:eastAsia="Calibri"/>
          <w:b w:val="0"/>
          <w:i w:val="0"/>
          <w:sz w:val="22"/>
        </w:rPr>
        <w:t xml:space="preserve"> with the title "Approved embedding network". Notebook 05 still writes that filename on a future run. The figure displayed in the final report is </w:t>
      </w:r>
      <w:r>
        <w:rPr>
          <w:rFonts w:ascii="Consolas" w:hAnsi="Consolas" w:eastAsia="Consolas"/>
          <w:b w:val="0"/>
          <w:i w:val="0"/>
          <w:sz w:val="20"/>
        </w:rPr>
        <w:t>results/figures/10_embedding_learning_curves.png</w:t>
      </w:r>
      <w:r>
        <w:rPr>
          <w:rFonts w:ascii="Calibri" w:hAnsi="Calibri" w:eastAsia="Calibri"/>
          <w:b w:val="0"/>
          <w:i w:val="0"/>
          <w:sz w:val="22"/>
        </w:rPr>
        <w:t>.</w:t>
      </w:r>
    </w:p>
    <w:p>
      <w:pPr>
        <w:pStyle w:val="Heading2"/>
      </w:pPr>
      <w:r>
        <w:t>Notebooks 01 to 07</w:t>
      </w:r>
    </w:p>
    <w:p>
      <w:r>
        <w:rPr>
          <w:rFonts w:ascii="Calibri" w:hAnsi="Calibri" w:eastAsia="Calibri"/>
          <w:b w:val="0"/>
          <w:i w:val="0"/>
          <w:sz w:val="22"/>
        </w:rPr>
        <w:t xml:space="preserve">The copies were executed with </w:t>
      </w:r>
      <w:r>
        <w:rPr>
          <w:rFonts w:ascii="Consolas" w:hAnsi="Consolas" w:eastAsia="Consolas"/>
          <w:b w:val="0"/>
          <w:i w:val="0"/>
          <w:sz w:val="20"/>
        </w:rPr>
        <w:t>python scripts/execute_notebooks_isolated.py</w:t>
      </w:r>
      <w:r>
        <w:rPr>
          <w:rFonts w:ascii="Calibri" w:hAnsi="Calibri" w:eastAsia="Calibri"/>
          <w:b w:val="0"/>
          <w:i w:val="0"/>
          <w:sz w:val="22"/>
        </w:rPr>
        <w:t xml:space="preserve">. Outputs went to </w:t>
      </w:r>
      <w:r>
        <w:rPr>
          <w:rFonts w:ascii="Consolas" w:hAnsi="Consolas" w:eastAsia="Consolas"/>
          <w:b w:val="0"/>
          <w:i w:val="0"/>
          <w:sz w:val="20"/>
        </w:rPr>
        <w:t>evidence/reproducibility/notebooks/isolated/</w:t>
      </w:r>
      <w:r>
        <w:rPr>
          <w:rFonts w:ascii="Calibri" w:hAnsi="Calibri" w:eastAsia="Calibri"/>
          <w:b w:val="0"/>
          <w:i w:val="0"/>
          <w:sz w:val="22"/>
        </w:rPr>
        <w:t xml:space="preserve">. The original notebooks, </w:t>
      </w:r>
      <w:r>
        <w:rPr>
          <w:rFonts w:ascii="Consolas" w:hAnsi="Consolas" w:eastAsia="Consolas"/>
          <w:b w:val="0"/>
          <w:i w:val="0"/>
          <w:sz w:val="20"/>
        </w:rPr>
        <w:t>data/processed/service_requests_labelled.parquet</w:t>
      </w:r>
      <w:r>
        <w:rPr>
          <w:rFonts w:ascii="Calibri" w:hAnsi="Calibri" w:eastAsia="Calibri"/>
          <w:b w:val="0"/>
          <w:i w:val="0"/>
          <w:sz w:val="22"/>
        </w:rPr>
        <w:t xml:space="preserve">, </w:t>
      </w:r>
      <w:r>
        <w:rPr>
          <w:rFonts w:ascii="Consolas" w:hAnsi="Consolas" w:eastAsia="Consolas"/>
          <w:b w:val="0"/>
          <w:i w:val="0"/>
          <w:sz w:val="20"/>
        </w:rPr>
        <w:t>results/tables/06_test_predictions.parquet</w:t>
      </w:r>
      <w:r>
        <w:rPr>
          <w:rFonts w:ascii="Calibri" w:hAnsi="Calibri" w:eastAsia="Calibri"/>
          <w:b w:val="0"/>
          <w:i w:val="0"/>
          <w:sz w:val="22"/>
        </w:rPr>
        <w:t xml:space="preserve">, and </w:t>
      </w:r>
      <w:r>
        <w:rPr>
          <w:rFonts w:ascii="Consolas" w:hAnsi="Consolas" w:eastAsia="Consolas"/>
          <w:b w:val="0"/>
          <w:i w:val="0"/>
          <w:sz w:val="20"/>
        </w:rPr>
        <w:t>models/embedding_network.pt</w:t>
      </w:r>
      <w:r>
        <w:rPr>
          <w:rFonts w:ascii="Calibri" w:hAnsi="Calibri" w:eastAsia="Calibri"/>
          <w:b w:val="0"/>
          <w:i w:val="0"/>
          <w:sz w:val="22"/>
        </w:rPr>
        <w:t xml:space="preserve"> were not replaced. Executed copies of notebooks 01 to 06 are in </w:t>
      </w:r>
      <w:r>
        <w:rPr>
          <w:rFonts w:ascii="Consolas" w:hAnsi="Consolas" w:eastAsia="Consolas"/>
          <w:b w:val="0"/>
          <w:i w:val="0"/>
          <w:sz w:val="20"/>
        </w:rPr>
        <w:t>evidence/reproducibility/notebooks/executed/</w:t>
      </w:r>
      <w:r>
        <w:rPr>
          <w:rFonts w:ascii="Calibri" w:hAnsi="Calibri" w:eastAsia="Calibri"/>
          <w:b w:val="0"/>
          <w:i w:val="0"/>
          <w:sz w:val="22"/>
        </w:rPr>
        <w:t xml:space="preserve">. Notebook 07 was not written there because execution stopped before the notebook could be saved. The log is </w:t>
      </w:r>
      <w:r>
        <w:rPr>
          <w:rFonts w:ascii="Consolas" w:hAnsi="Consolas" w:eastAsia="Consolas"/>
          <w:b w:val="0"/>
          <w:i w:val="0"/>
          <w:sz w:val="20"/>
        </w:rPr>
        <w:t>evidence/reproducibility/notebooks/execution_log.txt</w:t>
      </w:r>
      <w:r>
        <w:rPr>
          <w:rFonts w:ascii="Calibri" w:hAnsi="Calibri" w:eastAsia="Calibri"/>
          <w:b w:val="0"/>
          <w:i w:val="0"/>
          <w:sz w:val="22"/>
        </w:rPr>
        <w:t>.</w:t>
      </w:r>
    </w:p>
    <w:tbl>
      <w:tblPr>
        <w:tblStyle w:val="TableGrid"/>
        <w:tblW w:type="auto" w:w="0"/>
        <w:tblLayout w:type="autofit"/>
        <w:tblLook w:firstColumn="1" w:firstRow="1" w:lastColumn="0" w:lastRow="0" w:noHBand="0" w:noVBand="1" w:val="04A0"/>
      </w:tblPr>
      <w:tblGrid>
        <w:gridCol w:w="4706"/>
        <w:gridCol w:w="4706"/>
      </w:tblGrid>
      <w:tr>
        <w:tc>
          <w:tcPr>
            <w:tcW w:type="dxa" w:w="4706"/>
            <w:shd w:fill="E6EEF2" w:val="clear"/>
          </w:tcPr>
          <w:p>
            <w:pPr>
              <w:spacing w:after="40" w:before="40"/>
            </w:pPr>
            <w:r>
              <w:rPr>
                <w:b/>
              </w:rPr>
            </w:r>
            <w:r>
              <w:rPr>
                <w:rFonts w:ascii="Calibri" w:hAnsi="Calibri" w:eastAsia="Calibri"/>
                <w:b/>
                <w:i w:val="0"/>
                <w:sz w:val="18"/>
              </w:rPr>
              <w:t>Notebook</w:t>
            </w:r>
          </w:p>
        </w:tc>
        <w:tc>
          <w:tcPr>
            <w:tcW w:type="dxa" w:w="4706"/>
            <w:shd w:fill="E6EEF2" w:val="clear"/>
          </w:tcPr>
          <w:p>
            <w:pPr>
              <w:spacing w:after="40" w:before="40"/>
            </w:pPr>
            <w:r>
              <w:rPr>
                <w:b/>
              </w:rPr>
            </w:r>
            <w:r>
              <w:rPr>
                <w:rFonts w:ascii="Calibri" w:hAnsi="Calibri" w:eastAsia="Calibri"/>
                <w:b/>
                <w:i w:val="0"/>
                <w:sz w:val="18"/>
              </w:rPr>
              <w:t>Result</w:t>
            </w:r>
          </w:p>
        </w:tc>
      </w:tr>
      <w:tr>
        <w:tc>
          <w:tcPr>
            <w:tcW w:type="dxa" w:w="4706"/>
          </w:tcPr>
          <w:p>
            <w:pPr>
              <w:spacing w:after="40" w:before="40"/>
            </w:pPr>
            <w:r/>
            <w:r>
              <w:rPr>
                <w:rFonts w:ascii="Calibri" w:hAnsi="Calibri" w:eastAsia="Calibri"/>
                <w:b w:val="0"/>
                <w:i w:val="0"/>
                <w:sz w:val="18"/>
              </w:rPr>
              <w:t>01 Data acquisition and audit</w:t>
            </w:r>
          </w:p>
        </w:tc>
        <w:tc>
          <w:tcPr>
            <w:tcW w:type="dxa" w:w="4706"/>
          </w:tcPr>
          <w:p>
            <w:pPr>
              <w:spacing w:after="40" w:before="40"/>
            </w:pPr>
            <w:r/>
            <w:r>
              <w:rPr>
                <w:rFonts w:ascii="Calibri" w:hAnsi="Calibri" w:eastAsia="Calibri"/>
                <w:b w:val="0"/>
                <w:i w:val="0"/>
                <w:sz w:val="18"/>
              </w:rPr>
              <w:t>Finished. Audit tables matched the saved tables.</w:t>
            </w:r>
          </w:p>
        </w:tc>
      </w:tr>
      <w:tr>
        <w:tc>
          <w:tcPr>
            <w:tcW w:type="dxa" w:w="4706"/>
          </w:tcPr>
          <w:p>
            <w:pPr>
              <w:spacing w:after="40" w:before="40"/>
            </w:pPr>
            <w:r/>
            <w:r>
              <w:rPr>
                <w:rFonts w:ascii="Calibri" w:hAnsi="Calibri" w:eastAsia="Calibri"/>
                <w:b w:val="0"/>
                <w:i w:val="0"/>
                <w:sz w:val="18"/>
              </w:rPr>
              <w:t>02 Exploratory data analysis</w:t>
            </w:r>
          </w:p>
        </w:tc>
        <w:tc>
          <w:tcPr>
            <w:tcW w:type="dxa" w:w="4706"/>
          </w:tcPr>
          <w:p>
            <w:pPr>
              <w:spacing w:after="40" w:before="40"/>
            </w:pPr>
            <w:r/>
            <w:r>
              <w:rPr>
                <w:rFonts w:ascii="Calibri" w:hAnsi="Calibri" w:eastAsia="Calibri"/>
                <w:b w:val="0"/>
                <w:i w:val="0"/>
                <w:sz w:val="18"/>
              </w:rPr>
              <w:t>Finished. Saved tables matched.</w:t>
            </w:r>
          </w:p>
        </w:tc>
      </w:tr>
      <w:tr>
        <w:tc>
          <w:tcPr>
            <w:tcW w:type="dxa" w:w="4706"/>
          </w:tcPr>
          <w:p>
            <w:pPr>
              <w:spacing w:after="40" w:before="40"/>
            </w:pPr>
            <w:r/>
            <w:r>
              <w:rPr>
                <w:rFonts w:ascii="Calibri" w:hAnsi="Calibri" w:eastAsia="Calibri"/>
                <w:b w:val="0"/>
                <w:i w:val="0"/>
                <w:sz w:val="18"/>
              </w:rPr>
              <w:t>03 Preprocessing and baselines</w:t>
            </w:r>
          </w:p>
        </w:tc>
        <w:tc>
          <w:tcPr>
            <w:tcW w:type="dxa" w:w="4706"/>
          </w:tcPr>
          <w:p>
            <w:pPr>
              <w:spacing w:after="40" w:before="40"/>
            </w:pPr>
            <w:r/>
            <w:r>
              <w:rPr>
                <w:rFonts w:ascii="Calibri" w:hAnsi="Calibri" w:eastAsia="Calibri"/>
                <w:b w:val="0"/>
                <w:i w:val="0"/>
                <w:sz w:val="18"/>
              </w:rPr>
              <w:t>Finished. Scores matched. Logistic fit time changed from 244.6 to 224.3 seconds. The convergence warning and iteration count 200 were the same.</w:t>
            </w:r>
          </w:p>
        </w:tc>
      </w:tr>
      <w:tr>
        <w:tc>
          <w:tcPr>
            <w:tcW w:type="dxa" w:w="4706"/>
          </w:tcPr>
          <w:p>
            <w:pPr>
              <w:spacing w:after="40" w:before="40"/>
            </w:pPr>
            <w:r/>
            <w:r>
              <w:rPr>
                <w:rFonts w:ascii="Calibri" w:hAnsi="Calibri" w:eastAsia="Calibri"/>
                <w:b w:val="0"/>
                <w:i w:val="0"/>
                <w:sz w:val="18"/>
              </w:rPr>
              <w:t>04 Traditional models</w:t>
            </w:r>
          </w:p>
        </w:tc>
        <w:tc>
          <w:tcPr>
            <w:tcW w:type="dxa" w:w="4706"/>
          </w:tcPr>
          <w:p>
            <w:pPr>
              <w:spacing w:after="40" w:before="40"/>
            </w:pPr>
            <w:r/>
            <w:r>
              <w:rPr>
                <w:rFonts w:ascii="Calibri" w:hAnsi="Calibri" w:eastAsia="Calibri"/>
                <w:b w:val="0"/>
                <w:i w:val="0"/>
                <w:sz w:val="18"/>
              </w:rPr>
              <w:t>Finished. Validation macro-F1 matched: logistic regression 0.460268, histogram gradient boosting 0.481660. Fit times differed.</w:t>
            </w:r>
          </w:p>
        </w:tc>
      </w:tr>
      <w:tr>
        <w:tc>
          <w:tcPr>
            <w:tcW w:type="dxa" w:w="4706"/>
          </w:tcPr>
          <w:p>
            <w:pPr>
              <w:spacing w:after="40" w:before="40"/>
            </w:pPr>
            <w:r/>
            <w:r>
              <w:rPr>
                <w:rFonts w:ascii="Calibri" w:hAnsi="Calibri" w:eastAsia="Calibri"/>
                <w:b w:val="0"/>
                <w:i w:val="0"/>
                <w:sz w:val="18"/>
              </w:rPr>
              <w:t>05 Neural networks</w:t>
            </w:r>
          </w:p>
        </w:tc>
        <w:tc>
          <w:tcPr>
            <w:tcW w:type="dxa" w:w="4706"/>
          </w:tcPr>
          <w:p>
            <w:pPr>
              <w:spacing w:after="40" w:before="40"/>
            </w:pPr>
            <w:r/>
            <w:r>
              <w:rPr>
                <w:rFonts w:ascii="Calibri" w:hAnsi="Calibri" w:eastAsia="Calibri"/>
                <w:b w:val="0"/>
                <w:i w:val="0"/>
                <w:sz w:val="18"/>
              </w:rPr>
              <w:t xml:space="preserve">The first attempt failed because the notebook imported </w:t>
            </w:r>
            <w:r>
              <w:rPr>
                <w:rFonts w:ascii="Consolas" w:hAnsi="Consolas" w:eastAsia="Consolas"/>
                <w:b w:val="0"/>
                <w:i w:val="0"/>
                <w:sz w:val="20"/>
              </w:rPr>
              <w:t>PENDING_EMBEDDING_NOTE</w:t>
            </w:r>
            <w:r>
              <w:rPr>
                <w:rFonts w:ascii="Calibri" w:hAnsi="Calibri" w:eastAsia="Calibri"/>
                <w:b w:val="0"/>
                <w:i w:val="0"/>
                <w:sz w:val="18"/>
              </w:rPr>
              <w:t xml:space="preserve">, which no longer exists. The import was changed to </w:t>
            </w:r>
            <w:r>
              <w:rPr>
                <w:rFonts w:ascii="Consolas" w:hAnsi="Consolas" w:eastAsia="Consolas"/>
                <w:b w:val="0"/>
                <w:i w:val="0"/>
                <w:sz w:val="20"/>
              </w:rPr>
              <w:t>APPROVED_EMBEDDING_NOTE</w:t>
            </w:r>
            <w:r>
              <w:rPr>
                <w:rFonts w:ascii="Calibri" w:hAnsi="Calibri" w:eastAsia="Calibri"/>
                <w:b w:val="0"/>
                <w:i w:val="0"/>
                <w:sz w:val="18"/>
              </w:rPr>
              <w:t xml:space="preserve">, and the embedding rows are now marked approved in the notebook source. The rerun finished. Every metric matched the saved </w:t>
            </w:r>
            <w:r>
              <w:rPr>
                <w:rFonts w:ascii="Consolas" w:hAnsi="Consolas" w:eastAsia="Consolas"/>
                <w:b w:val="0"/>
                <w:i w:val="0"/>
                <w:sz w:val="20"/>
              </w:rPr>
              <w:t>05_split_metrics.csv</w:t>
            </w:r>
            <w:r>
              <w:rPr>
                <w:rFonts w:ascii="Calibri" w:hAnsi="Calibri" w:eastAsia="Calibri"/>
                <w:b w:val="0"/>
                <w:i w:val="0"/>
                <w:sz w:val="18"/>
              </w:rPr>
              <w:t xml:space="preserve">. The approval label in that saved table was still </w:t>
            </w:r>
            <w:r>
              <w:rPr>
                <w:rFonts w:ascii="Consolas" w:hAnsi="Consolas" w:eastAsia="Consolas"/>
                <w:b w:val="0"/>
                <w:i w:val="0"/>
                <w:sz w:val="20"/>
              </w:rPr>
              <w:t>pending_lecturer_approval</w:t>
            </w:r>
            <w:r>
              <w:rPr>
                <w:rFonts w:ascii="Calibri" w:hAnsi="Calibri" w:eastAsia="Calibri"/>
                <w:b w:val="0"/>
                <w:i w:val="0"/>
                <w:sz w:val="18"/>
              </w:rPr>
              <w:t xml:space="preserve">; it was updated to </w:t>
            </w:r>
            <w:r>
              <w:rPr>
                <w:rFonts w:ascii="Consolas" w:hAnsi="Consolas" w:eastAsia="Consolas"/>
                <w:b w:val="0"/>
                <w:i w:val="0"/>
                <w:sz w:val="20"/>
              </w:rPr>
              <w:t>approved</w:t>
            </w:r>
            <w:r>
              <w:rPr>
                <w:rFonts w:ascii="Calibri" w:hAnsi="Calibri" w:eastAsia="Calibri"/>
                <w:b w:val="0"/>
                <w:i w:val="0"/>
                <w:sz w:val="18"/>
              </w:rPr>
              <w:t xml:space="preserve"> without changing the scores. The same label was updated in </w:t>
            </w:r>
            <w:r>
              <w:rPr>
                <w:rFonts w:ascii="Consolas" w:hAnsi="Consolas" w:eastAsia="Consolas"/>
                <w:b w:val="0"/>
                <w:i w:val="0"/>
                <w:sz w:val="20"/>
              </w:rPr>
              <w:t>05_model_comparison.csv</w:t>
            </w:r>
            <w:r>
              <w:rPr>
                <w:rFonts w:ascii="Calibri" w:hAnsi="Calibri" w:eastAsia="Calibri"/>
                <w:b w:val="0"/>
                <w:i w:val="0"/>
                <w:sz w:val="18"/>
              </w:rPr>
              <w:t xml:space="preserve">, </w:t>
            </w:r>
            <w:r>
              <w:rPr>
                <w:rFonts w:ascii="Consolas" w:hAnsi="Consolas" w:eastAsia="Consolas"/>
                <w:b w:val="0"/>
                <w:i w:val="0"/>
                <w:sz w:val="20"/>
              </w:rPr>
              <w:t>05_experiment_config.json</w:t>
            </w:r>
            <w:r>
              <w:rPr>
                <w:rFonts w:ascii="Calibri" w:hAnsi="Calibri" w:eastAsia="Calibri"/>
                <w:b w:val="0"/>
                <w:i w:val="0"/>
                <w:sz w:val="18"/>
              </w:rPr>
              <w:t xml:space="preserve">, and </w:t>
            </w:r>
            <w:r>
              <w:rPr>
                <w:rFonts w:ascii="Consolas" w:hAnsi="Consolas" w:eastAsia="Consolas"/>
                <w:b w:val="0"/>
                <w:i w:val="0"/>
                <w:sz w:val="20"/>
              </w:rPr>
              <w:t>08_model_metrics.csv</w:t>
            </w:r>
            <w:r>
              <w:rPr>
                <w:rFonts w:ascii="Calibri" w:hAnsi="Calibri" w:eastAsia="Calibri"/>
                <w:b w:val="0"/>
                <w:i w:val="0"/>
                <w:sz w:val="18"/>
              </w:rPr>
              <w:t>.</w:t>
            </w:r>
          </w:p>
        </w:tc>
      </w:tr>
      <w:tr>
        <w:tc>
          <w:tcPr>
            <w:tcW w:type="dxa" w:w="4706"/>
          </w:tcPr>
          <w:p>
            <w:pPr>
              <w:spacing w:after="40" w:before="40"/>
            </w:pPr>
            <w:r/>
            <w:r>
              <w:rPr>
                <w:rFonts w:ascii="Calibri" w:hAnsi="Calibri" w:eastAsia="Calibri"/>
                <w:b w:val="0"/>
                <w:i w:val="0"/>
                <w:sz w:val="18"/>
              </w:rPr>
              <w:t>06 Evaluation and optimisation</w:t>
            </w:r>
          </w:p>
        </w:tc>
        <w:tc>
          <w:tcPr>
            <w:tcW w:type="dxa" w:w="4706"/>
          </w:tcPr>
          <w:p>
            <w:pPr>
              <w:spacing w:after="40" w:before="40"/>
            </w:pPr>
            <w:r/>
            <w:r>
              <w:rPr>
                <w:rFonts w:ascii="Calibri" w:hAnsi="Calibri" w:eastAsia="Calibri"/>
                <w:b w:val="0"/>
                <w:i w:val="0"/>
                <w:sz w:val="18"/>
              </w:rPr>
              <w:t xml:space="preserve">Finished in the isolated directory. Search scores, candidate scores, and the locked-test summary matched apart from fit times. The isolated frozen decision names </w:t>
            </w:r>
            <w:r>
              <w:rPr>
                <w:rFonts w:ascii="Consolas" w:hAnsi="Consolas" w:eastAsia="Consolas"/>
                <w:b w:val="0"/>
                <w:i w:val="0"/>
                <w:sz w:val="20"/>
              </w:rPr>
              <w:t>embedding_network</w:t>
            </w:r>
            <w:r>
              <w:rPr>
                <w:rFonts w:ascii="Calibri" w:hAnsi="Calibri" w:eastAsia="Calibri"/>
                <w:b w:val="0"/>
                <w:i w:val="0"/>
                <w:sz w:val="18"/>
              </w:rPr>
              <w:t xml:space="preserve"> as the comparator. The original </w:t>
            </w:r>
            <w:r>
              <w:rPr>
                <w:rFonts w:ascii="Consolas" w:hAnsi="Consolas" w:eastAsia="Consolas"/>
                <w:b w:val="0"/>
                <w:i w:val="0"/>
                <w:sz w:val="20"/>
              </w:rPr>
              <w:t>results/tables/06_frozen_decision.json</w:t>
            </w:r>
            <w:r>
              <w:rPr>
                <w:rFonts w:ascii="Calibri" w:hAnsi="Calibri" w:eastAsia="Calibri"/>
                <w:b w:val="0"/>
                <w:i w:val="0"/>
                <w:sz w:val="18"/>
              </w:rPr>
              <w:t xml:space="preserve"> still names </w:t>
            </w:r>
            <w:r>
              <w:rPr>
                <w:rFonts w:ascii="Consolas" w:hAnsi="Consolas" w:eastAsia="Consolas"/>
                <w:b w:val="0"/>
                <w:i w:val="0"/>
                <w:sz w:val="20"/>
              </w:rPr>
              <w:t>multilayer_perceptron</w:t>
            </w:r>
            <w:r>
              <w:rPr>
                <w:rFonts w:ascii="Calibri" w:hAnsi="Calibri" w:eastAsia="Calibri"/>
                <w:b w:val="0"/>
                <w:i w:val="0"/>
                <w:sz w:val="18"/>
              </w:rPr>
              <w:t xml:space="preserve"> and was not replaced.</w:t>
            </w:r>
          </w:p>
        </w:tc>
      </w:tr>
      <w:tr>
        <w:tc>
          <w:tcPr>
            <w:tcW w:type="dxa" w:w="4706"/>
          </w:tcPr>
          <w:p>
            <w:pPr>
              <w:spacing w:after="40" w:before="40"/>
            </w:pPr>
            <w:r/>
            <w:r>
              <w:rPr>
                <w:rFonts w:ascii="Calibri" w:hAnsi="Calibri" w:eastAsia="Calibri"/>
                <w:b w:val="0"/>
                <w:i w:val="0"/>
                <w:sz w:val="18"/>
              </w:rPr>
              <w:t>07 Ablation and McNemar</w:t>
            </w:r>
          </w:p>
        </w:tc>
        <w:tc>
          <w:tcPr>
            <w:tcW w:type="dxa" w:w="4706"/>
          </w:tcPr>
          <w:p>
            <w:pPr>
              <w:spacing w:after="40" w:before="40"/>
            </w:pPr>
            <w:r/>
            <w:r>
              <w:rPr>
                <w:rFonts w:ascii="Calibri" w:hAnsi="Calibri" w:eastAsia="Calibri"/>
                <w:b w:val="0"/>
                <w:i w:val="0"/>
                <w:sz w:val="18"/>
              </w:rPr>
              <w:t>Stopped before the comparator was scored. The cell requires the frozen comparator to be the multilayer perceptron. The isolated notebook 06 had named the embedding network, because that model is now approved and its validation macro-F1 is 0.480687, above the perceptron at 0.476466 and below histogram gradient boosting at 0.481660. The embedding network was not scored on the locked test. The saved McNemar table was not replaced.</w:t>
            </w:r>
          </w:p>
        </w:tc>
      </w:tr>
    </w:tbl>
    <w:p/>
    <w:p>
      <w:r>
        <w:rPr>
          <w:rFonts w:ascii="Calibri" w:hAnsi="Calibri" w:eastAsia="Calibri"/>
          <w:b w:val="0"/>
          <w:i w:val="0"/>
          <w:sz w:val="22"/>
        </w:rPr>
        <w:t>Notebook 08 was not rerun. It does not fit a model.</w:t>
      </w:r>
    </w:p>
    <w:p>
      <w:pPr>
        <w:pStyle w:val="Heading2"/>
      </w:pPr>
      <w:r>
        <w:t>Stakeholder interview</w:t>
      </w:r>
    </w:p>
    <w:p>
      <w:r>
        <w:rPr>
          <w:rFonts w:ascii="Consolas" w:hAnsi="Consolas" w:eastAsia="Consolas"/>
          <w:b w:val="0"/>
          <w:i w:val="0"/>
          <w:sz w:val="20"/>
        </w:rPr>
        <w:t>reports/stakeholder_interview_guide.md</w:t>
      </w:r>
      <w:r>
        <w:rPr>
          <w:rFonts w:ascii="Calibri" w:hAnsi="Calibri" w:eastAsia="Calibri"/>
          <w:b w:val="0"/>
          <w:i w:val="0"/>
          <w:sz w:val="22"/>
        </w:rPr>
        <w:t xml:space="preserve"> still says the interview has not been conducted. The checklist is blank. No participant, date, answer, or finding was added.</w:t>
      </w:r>
    </w:p>
    <w:p>
      <w:pPr>
        <w:pStyle w:val="Heading2"/>
      </w:pPr>
      <w:r>
        <w:t>Submission evidence already present</w:t>
      </w:r>
    </w:p>
    <w:p>
      <w:r>
        <w:rPr>
          <w:rFonts w:ascii="Calibri" w:hAnsi="Calibri" w:eastAsia="Calibri"/>
          <w:b w:val="0"/>
          <w:i w:val="0"/>
          <w:sz w:val="22"/>
        </w:rPr>
        <w:t>These files were checked on disk and were not recreated:</w:t>
      </w:r>
    </w:p>
    <w:p>
      <w:pPr>
        <w:pStyle w:val="ListBullet"/>
      </w:pPr>
      <w:r>
        <w:rPr>
          <w:rFonts w:ascii="Consolas" w:hAnsi="Consolas" w:eastAsia="Consolas"/>
          <w:b w:val="0"/>
          <w:i w:val="0"/>
          <w:sz w:val="20"/>
        </w:rPr>
        <w:t>results/figures/09_roc_per_class_locked_test.png</w:t>
      </w:r>
    </w:p>
    <w:p>
      <w:pPr>
        <w:pStyle w:val="ListBullet"/>
      </w:pPr>
      <w:r>
        <w:rPr>
          <w:rFonts w:ascii="Consolas" w:hAnsi="Consolas" w:eastAsia="Consolas"/>
          <w:b w:val="0"/>
          <w:i w:val="0"/>
          <w:sz w:val="20"/>
        </w:rPr>
        <w:t>results/figures/09_pr_per_class_locked_test.png</w:t>
      </w:r>
    </w:p>
    <w:p>
      <w:pPr>
        <w:pStyle w:val="ListBullet"/>
      </w:pPr>
      <w:r>
        <w:rPr>
          <w:rFonts w:ascii="Consolas" w:hAnsi="Consolas" w:eastAsia="Consolas"/>
          <w:b w:val="0"/>
          <w:i w:val="0"/>
          <w:sz w:val="20"/>
        </w:rPr>
        <w:t>results/tables/09_suburb_error_audit.csv</w:t>
      </w:r>
    </w:p>
    <w:p>
      <w:pPr>
        <w:pStyle w:val="ListBullet"/>
      </w:pPr>
      <w:r>
        <w:rPr>
          <w:rFonts w:ascii="Consolas" w:hAnsi="Consolas" w:eastAsia="Consolas"/>
          <w:b w:val="0"/>
          <w:i w:val="0"/>
          <w:sz w:val="20"/>
        </w:rPr>
        <w:t>results/tables/09_ward_error_audit.csv</w:t>
      </w:r>
    </w:p>
    <w:p>
      <w:pPr>
        <w:pStyle w:val="ListBullet"/>
      </w:pPr>
      <w:r>
        <w:rPr>
          <w:rFonts w:ascii="Consolas" w:hAnsi="Consolas" w:eastAsia="Consolas"/>
          <w:b w:val="0"/>
          <w:i w:val="0"/>
          <w:sz w:val="20"/>
        </w:rPr>
        <w:t>evidence/screenshots/01_blank_form.png</w:t>
      </w:r>
    </w:p>
    <w:p>
      <w:pPr>
        <w:pStyle w:val="ListBullet"/>
      </w:pPr>
      <w:r>
        <w:rPr>
          <w:rFonts w:ascii="Consolas" w:hAnsi="Consolas" w:eastAsia="Consolas"/>
          <w:b w:val="0"/>
          <w:i w:val="0"/>
          <w:sz w:val="20"/>
        </w:rPr>
        <w:t>evidence/screenshots/02_completed_sample.png</w:t>
      </w:r>
    </w:p>
    <w:p>
      <w:pPr>
        <w:pStyle w:val="ListBullet"/>
      </w:pPr>
      <w:r>
        <w:rPr>
          <w:rFonts w:ascii="Consolas" w:hAnsi="Consolas" w:eastAsia="Consolas"/>
          <w:b w:val="0"/>
          <w:i w:val="0"/>
          <w:sz w:val="20"/>
        </w:rPr>
        <w:t>evidence/screenshots/03_prediction.png</w:t>
      </w:r>
    </w:p>
    <w:p>
      <w:pPr>
        <w:pStyle w:val="ListBullet"/>
      </w:pPr>
      <w:r>
        <w:rPr>
          <w:rFonts w:ascii="Consolas" w:hAnsi="Consolas" w:eastAsia="Consolas"/>
          <w:b w:val="0"/>
          <w:i w:val="0"/>
          <w:sz w:val="20"/>
        </w:rPr>
        <w:t>evidence/screenshots/04_validation_error.png</w:t>
      </w:r>
    </w:p>
    <w:p>
      <w:pPr>
        <w:pStyle w:val="ListBullet"/>
      </w:pPr>
      <w:r>
        <w:rPr>
          <w:rFonts w:ascii="Consolas" w:hAnsi="Consolas" w:eastAsia="Consolas"/>
          <w:b w:val="0"/>
          <w:i w:val="0"/>
          <w:sz w:val="20"/>
        </w:rPr>
        <w:t>reports/final_report.md</w:t>
      </w:r>
    </w:p>
    <w:p>
      <w:pPr>
        <w:pStyle w:val="ListBullet"/>
      </w:pPr>
      <w:r>
        <w:rPr>
          <w:rFonts w:ascii="Consolas" w:hAnsi="Consolas" w:eastAsia="Consolas"/>
          <w:b w:val="0"/>
          <w:i w:val="0"/>
          <w:sz w:val="20"/>
        </w:rPr>
        <w:t>reports/final_report.pdf</w:t>
      </w:r>
    </w:p>
    <w:p>
      <w:r>
        <w:rPr>
          <w:rFonts w:ascii="Calibri" w:hAnsi="Calibri" w:eastAsia="Calibri"/>
          <w:b w:val="0"/>
          <w:i w:val="0"/>
          <w:sz w:val="22"/>
        </w:rPr>
        <w:t xml:space="preserve">The report figures named in </w:t>
      </w:r>
      <w:r>
        <w:rPr>
          <w:rFonts w:ascii="Consolas" w:hAnsi="Consolas" w:eastAsia="Consolas"/>
          <w:b w:val="0"/>
          <w:i w:val="0"/>
          <w:sz w:val="20"/>
        </w:rPr>
        <w:t>reports/final_report.md</w:t>
      </w:r>
      <w:r>
        <w:rPr>
          <w:rFonts w:ascii="Calibri" w:hAnsi="Calibri" w:eastAsia="Calibri"/>
          <w:b w:val="0"/>
          <w:i w:val="0"/>
          <w:sz w:val="22"/>
        </w:rPr>
        <w:t xml:space="preserve"> are present. The PDF was regenerated after this audit.</w:t>
      </w:r>
    </w:p>
    <w:p>
      <w:pPr>
        <w:pStyle w:val="Heading2"/>
      </w:pPr>
      <w:r>
        <w:t>Commands</w:t>
      </w:r>
    </w:p>
    <w:p>
      <w:r>
        <w:rPr>
          <w:rFonts w:ascii="Calibri" w:hAnsi="Calibri" w:eastAsia="Calibri"/>
          <w:b w:val="0"/>
          <w:i w:val="0"/>
          <w:sz w:val="22"/>
        </w:rPr>
        <w:t>From the repository root, with the labelled parquet in place:</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src.embedding_experiment</w:t>
              <w:br/>
              <w:t>python -m src.logistic_convergence</w:t>
              <w:br/>
              <w:t>python -m src.logistic_conditioning</w:t>
              <w:br/>
              <w:t>python scripts/execute_notebooks_isolated.py</w:t>
              <w:br/>
              <w:t>python scripts/export_report_pdf.py</w:t>
              <w:br/>
              <w:t>python -m pytest tests -q</w:t>
            </w:r>
          </w:p>
        </w:tc>
      </w:tr>
    </w:tbl>
    <w:p/>
    <w:p>
      <w:r>
        <w:rPr>
          <w:rFonts w:ascii="Consolas" w:hAnsi="Consolas" w:eastAsia="Consolas"/>
          <w:b w:val="0"/>
          <w:i w:val="0"/>
          <w:sz w:val="20"/>
        </w:rPr>
        <w:t>python -m src.embedding_experiment</w:t>
      </w:r>
      <w:r>
        <w:rPr>
          <w:rFonts w:ascii="Calibri" w:hAnsi="Calibri" w:eastAsia="Calibri"/>
          <w:b w:val="0"/>
          <w:i w:val="0"/>
          <w:sz w:val="22"/>
        </w:rPr>
        <w:t xml:space="preserve"> does not replace an existing checkpoint. The notebook command writes only under </w:t>
      </w:r>
      <w:r>
        <w:rPr>
          <w:rFonts w:ascii="Consolas" w:hAnsi="Consolas" w:eastAsia="Consolas"/>
          <w:b w:val="0"/>
          <w:i w:val="0"/>
          <w:sz w:val="20"/>
        </w:rPr>
        <w:t>evidence/reproducibility/notebooks/</w:t>
      </w:r>
      <w:r>
        <w:rPr>
          <w:rFonts w:ascii="Calibri" w:hAnsi="Calibri" w:eastAsia="Calibri"/>
          <w:b w:val="0"/>
          <w:i w:val="0"/>
          <w:sz w:val="22"/>
        </w:rPr>
        <w:t xml:space="preserve">. </w:t>
      </w:r>
      <w:r>
        <w:rPr>
          <w:rFonts w:ascii="Consolas" w:hAnsi="Consolas" w:eastAsia="Consolas"/>
          <w:b w:val="0"/>
          <w:i w:val="0"/>
          <w:sz w:val="20"/>
        </w:rPr>
        <w:t>python -m src.model_comparison</w:t>
      </w:r>
      <w:r>
        <w:rPr>
          <w:rFonts w:ascii="Calibri" w:hAnsi="Calibri" w:eastAsia="Calibri"/>
          <w:b w:val="0"/>
          <w:i w:val="0"/>
          <w:sz w:val="22"/>
        </w:rPr>
        <w:t xml:space="preserve"> checks the saved champion and comparator predictions and writes </w:t>
      </w:r>
      <w:r>
        <w:rPr>
          <w:rFonts w:ascii="Consolas" w:hAnsi="Consolas" w:eastAsia="Consolas"/>
          <w:b w:val="0"/>
          <w:i w:val="0"/>
          <w:sz w:val="20"/>
        </w:rPr>
        <w:t>results/tables/07_comparison_record.json</w:t>
      </w:r>
      <w:r>
        <w:rPr>
          <w:rFonts w:ascii="Calibri" w:hAnsi="Calibri" w:eastAsia="Calibri"/>
          <w:b w:val="0"/>
          <w:i w:val="0"/>
          <w:sz w:val="22"/>
        </w:rPr>
        <w:t>. It does not refit either model.</w:t>
      </w:r>
    </w:p>
    <w:p>
      <w:pPr>
        <w:pStyle w:val="Heading2"/>
      </w:pPr>
      <w:r>
        <w:t>Comparator</w:t>
      </w:r>
    </w:p>
    <w:p>
      <w:r>
        <w:rPr>
          <w:rFonts w:ascii="Calibri" w:hAnsi="Calibri" w:eastAsia="Calibri"/>
          <w:b w:val="0"/>
          <w:i w:val="0"/>
          <w:sz w:val="22"/>
        </w:rPr>
        <w:t xml:space="preserve">A clean rerun of notebook 06 previously named the embedding network because that model is now approved and the old selector took the highest approved validation macro-F1 other than the champion. Notebook 07 then stopped, because it required the multilayer perceptron. The saved predictions were already aligned on </w:t>
      </w:r>
      <w:r>
        <w:rPr>
          <w:rFonts w:ascii="Consolas" w:hAnsi="Consolas" w:eastAsia="Consolas"/>
          <w:b w:val="0"/>
          <w:i w:val="0"/>
          <w:sz w:val="20"/>
        </w:rPr>
        <w:t>source_index</w:t>
      </w:r>
      <w:r>
        <w:rPr>
          <w:rFonts w:ascii="Calibri" w:hAnsi="Calibri" w:eastAsia="Calibri"/>
          <w:b w:val="0"/>
          <w:i w:val="0"/>
          <w:sz w:val="22"/>
        </w:rPr>
        <w:t xml:space="preserve"> and were not the cause. The comparator rule now uses the same tie-break as the champion and excludes the embedding network, because that network is not scored on the locked test. Notebook 07 reads the frozen decision and stops if that name disagrees with the rule. The saved McNemar comparison remains the multilayer perceptron comparison.</w:t>
      </w:r>
    </w:p>
    <w:p>
      <w:pPr>
        <w:pStyle w:val="Heading2"/>
      </w:pPr>
      <w:r>
        <w:t>Unresolved</w:t>
      </w:r>
    </w:p>
    <w:p>
      <w:pPr>
        <w:pStyle w:val="ListBullet"/>
      </w:pPr>
      <w:r>
        <w:rPr>
          <w:rFonts w:ascii="Calibri" w:hAnsi="Calibri" w:eastAsia="Calibri"/>
          <w:b w:val="0"/>
          <w:i w:val="0"/>
          <w:sz w:val="22"/>
        </w:rPr>
        <w:t>No stakeholder interview.</w:t>
      </w:r>
    </w:p>
    <w:p>
      <w:pPr>
        <w:pStyle w:val="ListBullet"/>
      </w:pPr>
      <w:r>
        <w:rPr>
          <w:rFonts w:ascii="Calibri" w:hAnsi="Calibri" w:eastAsia="Calibri"/>
          <w:b w:val="0"/>
          <w:i w:val="0"/>
          <w:sz w:val="22"/>
        </w:rPr>
        <w:t>Logistic regression still does not converge at the reported settings or at the checked variants. The 200-iteration intercept model remains the reported baseline.</w:t>
      </w:r>
    </w:p>
    <w:p>
      <w:pPr>
        <w:pStyle w:val="ListBullet"/>
      </w:pPr>
      <w:r>
        <w:rPr>
          <w:rFonts w:ascii="Calibri" w:hAnsi="Calibri" w:eastAsia="Calibri"/>
          <w:b w:val="0"/>
          <w:i w:val="0"/>
          <w:sz w:val="22"/>
        </w:rPr>
        <w:t>The embedding network was not selected as champion. Its later locked-test score is the Question 6.2 comparison only.</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audit</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