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Cape Town service-request resolution classifier</w:t>
      </w:r>
    </w:p>
    <w:p>
      <w:r>
        <w:rPr>
          <w:rFonts w:ascii="Calibri" w:hAnsi="Calibri" w:eastAsia="Calibri"/>
          <w:b w:val="0"/>
          <w:i w:val="0"/>
          <w:sz w:val="22"/>
        </w:rPr>
        <w:t>IDA117V project. At the moment a City of Cape Town municipal service request is logged, estimate which resolution outcome is likely:</w:t>
      </w:r>
    </w:p>
    <w:p>
      <w:pPr>
        <w:pStyle w:val="ListBullet"/>
      </w:pPr>
      <w:r>
        <w:rPr>
          <w:rFonts w:ascii="Calibri" w:hAnsi="Calibri" w:eastAsia="Calibri"/>
          <w:b w:val="0"/>
          <w:i w:val="0"/>
          <w:sz w:val="22"/>
        </w:rPr>
        <w:t>Resolved Fast</w:t>
      </w:r>
    </w:p>
    <w:p>
      <w:pPr>
        <w:pStyle w:val="ListBullet"/>
      </w:pPr>
      <w:r>
        <w:rPr>
          <w:rFonts w:ascii="Calibri" w:hAnsi="Calibri" w:eastAsia="Calibri"/>
          <w:b w:val="0"/>
          <w:i w:val="0"/>
          <w:sz w:val="22"/>
        </w:rPr>
        <w:t>Resolved Slow</w:t>
      </w:r>
    </w:p>
    <w:p>
      <w:pPr>
        <w:pStyle w:val="ListBullet"/>
      </w:pPr>
      <w:r>
        <w:rPr>
          <w:rFonts w:ascii="Calibri" w:hAnsi="Calibri" w:eastAsia="Calibri"/>
          <w:b w:val="0"/>
          <w:i w:val="0"/>
          <w:sz w:val="22"/>
        </w:rPr>
        <w:t>Unresolved</w:t>
      </w:r>
    </w:p>
    <w:p>
      <w:r>
        <w:rPr>
          <w:rFonts w:ascii="Calibri" w:hAnsi="Calibri" w:eastAsia="Calibri"/>
          <w:b w:val="0"/>
          <w:i w:val="0"/>
          <w:sz w:val="22"/>
        </w:rPr>
        <w:t>The intended users are municipal service departments that need to see requests which may need earlier attention. The estimate is a review aid. It must not be used to deny or reduce service.</w:t>
      </w:r>
    </w:p>
    <w:p>
      <w:r>
        <w:rPr>
          <w:rFonts w:ascii="Calibri" w:hAnsi="Calibri" w:eastAsia="Calibri"/>
          <w:b w:val="0"/>
          <w:i w:val="0"/>
          <w:sz w:val="22"/>
        </w:rPr>
        <w:t xml:space="preserve">The draft report is </w:t>
      </w:r>
      <w:hyperlink r:id="rId11">
        <w:r>
          <w:rPr>
            <w:rFonts w:ascii="Calibri" w:hAnsi="Calibri"/>
            <w:color w:val="1F4E79"/>
            <w:u w:val="single"/>
            <w:sz w:val="22"/>
          </w:rPr>
          <w:t xml:space="preserve">`reports/final_report.md`</w:t>
        </w:r>
      </w:hyperlink>
      <w:r>
        <w:rPr>
          <w:rFonts w:ascii="Calibri" w:hAnsi="Calibri" w:eastAsia="Calibri"/>
          <w:b w:val="0"/>
          <w:i w:val="0"/>
          <w:sz w:val="22"/>
        </w:rPr>
        <w:t xml:space="preserve">. It is assembled from the saved notebook outputs. This repository does not declare the project complete. Lecturer approval of the embedding network has been recorded and that model is not the champion. No stakeholder interview has been recorded. The readiness notes are in </w:t>
      </w:r>
      <w:hyperlink r:id="rId12">
        <w:r>
          <w:rPr>
            <w:rFonts w:ascii="Calibri" w:hAnsi="Calibri"/>
            <w:color w:val="1F4E79"/>
            <w:u w:val="single"/>
            <w:sz w:val="22"/>
          </w:rPr>
          <w:t xml:space="preserve">`reports/submission_readiness.md`</w:t>
        </w:r>
      </w:hyperlink>
      <w:r>
        <w:rPr>
          <w:rFonts w:ascii="Calibri" w:hAnsi="Calibri" w:eastAsia="Calibri"/>
          <w:b w:val="0"/>
          <w:i w:val="0"/>
          <w:sz w:val="22"/>
        </w:rPr>
        <w:t>.</w:t>
      </w:r>
    </w:p>
    <w:p>
      <w:pPr>
        <w:pStyle w:val="Heading2"/>
      </w:pPr>
      <w:r>
        <w:t>Dataset</w:t>
      </w:r>
    </w:p>
    <w:p>
      <w:r>
        <w:rPr>
          <w:rFonts w:ascii="Calibri" w:hAnsi="Calibri" w:eastAsia="Calibri"/>
          <w:b w:val="0"/>
          <w:i w:val="0"/>
          <w:sz w:val="22"/>
        </w:rPr>
        <w:t xml:space="preserve">The project plan names </w:t>
      </w:r>
      <w:r>
        <w:rPr>
          <w:rFonts w:ascii="Calibri" w:hAnsi="Calibri" w:eastAsia="Calibri"/>
          <w:b/>
          <w:i w:val="0"/>
          <w:sz w:val="22"/>
        </w:rPr>
        <w:t>SAP C3 Notifications</w:t>
      </w:r>
      <w:r>
        <w:rPr>
          <w:rFonts w:ascii="Calibri" w:hAnsi="Calibri" w:eastAsia="Calibri"/>
          <w:b w:val="0"/>
          <w:i w:val="0"/>
          <w:sz w:val="22"/>
        </w:rPr>
        <w:t xml:space="preserve"> on the </w:t>
      </w:r>
      <w:r>
        <w:rPr>
          <w:rFonts w:ascii="Calibri" w:hAnsi="Calibri" w:eastAsia="Calibri"/>
          <w:b/>
          <w:i w:val="0"/>
          <w:sz w:val="22"/>
        </w:rPr>
        <w:t>City of Cape Town Open Data Portal</w:t>
      </w:r>
      <w:r>
        <w:rPr>
          <w:rFonts w:ascii="Calibri" w:hAnsi="Calibri" w:eastAsia="Calibri"/>
          <w:b w:val="0"/>
          <w:i w:val="0"/>
          <w:sz w:val="22"/>
        </w:rPr>
        <w:t xml:space="preserve">, covering service requests from </w:t>
      </w:r>
      <w:r>
        <w:rPr>
          <w:rFonts w:ascii="Calibri" w:hAnsi="Calibri" w:eastAsia="Calibri"/>
          <w:b/>
          <w:i w:val="0"/>
          <w:sz w:val="22"/>
        </w:rPr>
        <w:t>2023 until 18 September 2026</w:t>
      </w:r>
      <w:r>
        <w:rPr>
          <w:rFonts w:ascii="Calibri" w:hAnsi="Calibri" w:eastAsia="Calibri"/>
          <w:b w:val="0"/>
          <w:i w:val="0"/>
          <w:sz w:val="22"/>
        </w:rPr>
        <w:t>.</w:t>
      </w:r>
    </w:p>
    <w:p>
      <w:r>
        <w:rPr>
          <w:rFonts w:ascii="Calibri" w:hAnsi="Calibri" w:eastAsia="Calibri"/>
          <w:b w:val="0"/>
          <w:i w:val="0"/>
          <w:sz w:val="22"/>
        </w:rPr>
        <w:t>The dataset page for this project is:</w:t>
      </w:r>
    </w:p>
    <w:p>
      <w:r>
        <w:rPr>
          <w:rFonts w:ascii="Calibri" w:hAnsi="Calibri" w:eastAsia="Calibri"/>
          <w:b w:val="0"/>
          <w:i w:val="0"/>
          <w:sz w:val="22"/>
        </w:rPr>
        <w:t>https://odp-cctegis.opendata.arcgis.com/datasets/90711027d33940b5a06e96ad8a8f7ede_0/explore</w:t>
      </w:r>
    </w:p>
    <w:p>
      <w:r>
        <w:rPr>
          <w:rFonts w:ascii="Calibri" w:hAnsi="Calibri" w:eastAsia="Calibri"/>
          <w:b w:val="0"/>
          <w:i w:val="0"/>
          <w:sz w:val="22"/>
        </w:rPr>
        <w:t xml:space="preserve">The published title is </w:t>
      </w:r>
      <w:r>
        <w:rPr>
          <w:rFonts w:ascii="Calibri" w:hAnsi="Calibri" w:eastAsia="Calibri"/>
          <w:b/>
          <w:i w:val="0"/>
          <w:sz w:val="22"/>
        </w:rPr>
        <w:t>Service Requests 2023 until 06 October 2026 (Deprecated)</w:t>
      </w:r>
      <w:r>
        <w:rPr>
          <w:rFonts w:ascii="Calibri" w:hAnsi="Calibri" w:eastAsia="Calibri"/>
          <w:b w:val="0"/>
          <w:i w:val="0"/>
          <w:sz w:val="22"/>
        </w:rPr>
        <w:t xml:space="preserve">. The City marks the layer as frozen. Created-on dates in the feature service run from 1 January 2023 through 6 October 2026, which is later than the plan's end date. Field names, the licence, and the local-copy note are in </w:t>
      </w:r>
      <w:hyperlink r:id="rId13">
        <w:r>
          <w:rPr>
            <w:rFonts w:ascii="Calibri" w:hAnsi="Calibri"/>
            <w:color w:val="1F4E79"/>
            <w:u w:val="single"/>
            <w:sz w:val="22"/>
          </w:rPr>
          <w:t xml:space="preserve">`reports/data_source.md`</w:t>
        </w:r>
      </w:hyperlink>
      <w:r>
        <w:rPr>
          <w:rFonts w:ascii="Calibri" w:hAnsi="Calibri" w:eastAsia="Calibri"/>
          <w:b w:val="0"/>
          <w:i w:val="0"/>
          <w:sz w:val="22"/>
        </w:rPr>
        <w:t xml:space="preserve">. A gitignored parquet copy can be built with </w:t>
      </w:r>
      <w:r>
        <w:rPr>
          <w:rFonts w:ascii="Consolas" w:hAnsi="Consolas" w:eastAsia="Consolas"/>
          <w:b w:val="0"/>
          <w:i w:val="0"/>
          <w:sz w:val="20"/>
        </w:rPr>
        <w:t>python -m src.fetch_c3</w:t>
      </w:r>
      <w:r>
        <w:rPr>
          <w:rFonts w:ascii="Calibri" w:hAnsi="Calibri" w:eastAsia="Calibri"/>
          <w:b w:val="0"/>
          <w:i w:val="0"/>
          <w:sz w:val="22"/>
        </w:rPr>
        <w:t xml:space="preserve"> when </w:t>
      </w:r>
      <w:r>
        <w:rPr>
          <w:rFonts w:ascii="Consolas" w:hAnsi="Consolas" w:eastAsia="Consolas"/>
          <w:b w:val="0"/>
          <w:i w:val="0"/>
          <w:sz w:val="20"/>
        </w:rPr>
        <w:t>data/raw/</w:t>
      </w:r>
      <w:r>
        <w:rPr>
          <w:rFonts w:ascii="Calibri" w:hAnsi="Calibri" w:eastAsia="Calibri"/>
          <w:b w:val="0"/>
          <w:i w:val="0"/>
          <w:sz w:val="22"/>
        </w:rPr>
        <w:t xml:space="preserve"> is empty. Notebook 01 loads that file, or a CSV or Excel file placed in </w:t>
      </w:r>
      <w:r>
        <w:rPr>
          <w:rFonts w:ascii="Consolas" w:hAnsi="Consolas" w:eastAsia="Consolas"/>
          <w:b w:val="0"/>
          <w:i w:val="0"/>
          <w:sz w:val="20"/>
        </w:rPr>
        <w:t>data/raw/</w:t>
      </w:r>
      <w:r>
        <w:rPr>
          <w:rFonts w:ascii="Calibri" w:hAnsi="Calibri" w:eastAsia="Calibri"/>
          <w:b w:val="0"/>
          <w:i w:val="0"/>
          <w:sz w:val="22"/>
        </w:rPr>
        <w:t xml:space="preserve">, and writes </w:t>
      </w:r>
      <w:r>
        <w:rPr>
          <w:rFonts w:ascii="Consolas" w:hAnsi="Consolas" w:eastAsia="Consolas"/>
          <w:b w:val="0"/>
          <w:i w:val="0"/>
          <w:sz w:val="20"/>
        </w:rPr>
        <w:t>data/processed/service_requests_labelled.parquet</w:t>
      </w:r>
      <w:r>
        <w:rPr>
          <w:rFonts w:ascii="Calibri" w:hAnsi="Calibri" w:eastAsia="Calibri"/>
          <w:b w:val="0"/>
          <w:i w:val="0"/>
          <w:sz w:val="22"/>
        </w:rPr>
        <w:t>. Do not commit the raw extract. The repository MIT licence covers the code only, not the City dataset.</w:t>
      </w:r>
    </w:p>
    <w:p>
      <w:pPr>
        <w:pStyle w:val="Heading2"/>
      </w:pPr>
      <w:r>
        <w:t>Setup (Windows)</w:t>
      </w:r>
    </w:p>
    <w:p>
      <w:r>
        <w:rPr>
          <w:rFonts w:ascii="Calibri" w:hAnsi="Calibri" w:eastAsia="Calibri"/>
          <w:b w:val="0"/>
          <w:i w:val="0"/>
          <w:sz w:val="22"/>
        </w:rPr>
        <w:t>From the project folder (the folder that contains this README):</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 -m venv .venv</w:t>
              <w:br/>
              <w:t>.venv\Scripts\activate</w:t>
              <w:br/>
              <w:t>python -m pip install --upgrade pip</w:t>
              <w:br/>
              <w:t>python -m pip install -r requirements.txt</w:t>
              <w:br/>
              <w:t>python -m pip install -r requirements-research.txt</w:t>
            </w:r>
          </w:p>
        </w:tc>
      </w:tr>
    </w:tbl>
    <w:p/>
    <w:p>
      <w:r>
        <w:rPr>
          <w:rFonts w:ascii="Consolas" w:hAnsi="Consolas" w:eastAsia="Consolas"/>
          <w:b w:val="0"/>
          <w:i w:val="0"/>
          <w:sz w:val="20"/>
        </w:rPr>
        <w:t>py -m venv .venv</w:t>
      </w:r>
      <w:r>
        <w:rPr>
          <w:rFonts w:ascii="Calibri" w:hAnsi="Calibri" w:eastAsia="Calibri"/>
          <w:b w:val="0"/>
          <w:i w:val="0"/>
          <w:sz w:val="22"/>
        </w:rPr>
        <w:t xml:space="preserve"> is the usual Windows command. If </w:t>
      </w:r>
      <w:r>
        <w:rPr>
          <w:rFonts w:ascii="Consolas" w:hAnsi="Consolas" w:eastAsia="Consolas"/>
          <w:b w:val="0"/>
          <w:i w:val="0"/>
          <w:sz w:val="20"/>
        </w:rPr>
        <w:t>py</w:t>
      </w:r>
      <w:r>
        <w:rPr>
          <w:rFonts w:ascii="Calibri" w:hAnsi="Calibri" w:eastAsia="Calibri"/>
          <w:b w:val="0"/>
          <w:i w:val="0"/>
          <w:sz w:val="22"/>
        </w:rPr>
        <w:t xml:space="preserve"> is not available, use </w:t>
      </w:r>
      <w:r>
        <w:rPr>
          <w:rFonts w:ascii="Consolas" w:hAnsi="Consolas" w:eastAsia="Consolas"/>
          <w:b w:val="0"/>
          <w:i w:val="0"/>
          <w:sz w:val="20"/>
        </w:rPr>
        <w:t>python -m venv .venv</w:t>
      </w:r>
      <w:r>
        <w:rPr>
          <w:rFonts w:ascii="Calibri" w:hAnsi="Calibri" w:eastAsia="Calibri"/>
          <w:b w:val="0"/>
          <w:i w:val="0"/>
          <w:sz w:val="22"/>
        </w:rPr>
        <w:t xml:space="preserve"> instead.</w:t>
      </w:r>
    </w:p>
    <w:p>
      <w:r>
        <w:rPr>
          <w:rFonts w:ascii="Calibri" w:hAnsi="Calibri" w:eastAsia="Calibri"/>
          <w:b w:val="0"/>
          <w:i w:val="0"/>
          <w:sz w:val="22"/>
        </w:rPr>
        <w:t>macOS or Linux:</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python3 -m venv .venv</w:t>
              <w:br/>
              <w:t>source .venv/bin/activate</w:t>
              <w:br/>
              <w:t>python -m pip install --upgrade pip</w:t>
              <w:br/>
              <w:t>python -m pip install -r requirements.txt</w:t>
              <w:br/>
              <w:t>python -m pip install -r requirements-research.txt</w:t>
            </w:r>
          </w:p>
        </w:tc>
      </w:tr>
    </w:tbl>
    <w:p/>
    <w:p>
      <w:r>
        <w:rPr>
          <w:rFonts w:ascii="Consolas" w:hAnsi="Consolas" w:eastAsia="Consolas"/>
          <w:b w:val="0"/>
          <w:i w:val="0"/>
          <w:sz w:val="20"/>
        </w:rPr>
        <w:t>requirements.txt</w:t>
      </w:r>
      <w:r>
        <w:rPr>
          <w:rFonts w:ascii="Calibri" w:hAnsi="Calibri" w:eastAsia="Calibri"/>
          <w:b w:val="0"/>
          <w:i w:val="0"/>
          <w:sz w:val="22"/>
        </w:rPr>
        <w:t xml:space="preserve"> is the Streamlit application and the saved histogram gradient-boosting pipeline. </w:t>
      </w:r>
      <w:r>
        <w:rPr>
          <w:rFonts w:ascii="Consolas" w:hAnsi="Consolas" w:eastAsia="Consolas"/>
          <w:b w:val="0"/>
          <w:i w:val="0"/>
          <w:sz w:val="20"/>
        </w:rPr>
        <w:t>requirements-research.txt</w:t>
      </w:r>
      <w:r>
        <w:rPr>
          <w:rFonts w:ascii="Calibri" w:hAnsi="Calibri" w:eastAsia="Calibri"/>
          <w:b w:val="0"/>
          <w:i w:val="0"/>
          <w:sz w:val="22"/>
        </w:rPr>
        <w:t xml:space="preserve"> adds JupyterLab, the figure libraries, Excel reading, and the pinned </w:t>
      </w:r>
      <w:r>
        <w:rPr>
          <w:rFonts w:ascii="Calibri" w:hAnsi="Calibri" w:eastAsia="Calibri"/>
          <w:b/>
          <w:i w:val="0"/>
          <w:sz w:val="22"/>
        </w:rPr>
        <w:t>PyTorch</w:t>
      </w:r>
      <w:r>
        <w:rPr>
          <w:rFonts w:ascii="Calibri" w:hAnsi="Calibri" w:eastAsia="Calibri"/>
          <w:b w:val="0"/>
          <w:i w:val="0"/>
          <w:sz w:val="22"/>
        </w:rPr>
        <w:t xml:space="preserve"> CPU build. That file points at the PyTorch CPU index so a Linux install does not download CUDA libraries. No model is trained by the install. The Render service installs only </w:t>
      </w:r>
      <w:r>
        <w:rPr>
          <w:rFonts w:ascii="Consolas" w:hAnsi="Consolas" w:eastAsia="Consolas"/>
          <w:b w:val="0"/>
          <w:i w:val="0"/>
          <w:sz w:val="20"/>
        </w:rPr>
        <w:t>requirements.txt</w:t>
      </w:r>
      <w:r>
        <w:rPr>
          <w:rFonts w:ascii="Calibri" w:hAnsi="Calibri" w:eastAsia="Calibri"/>
          <w:b w:val="0"/>
          <w:i w:val="0"/>
          <w:sz w:val="22"/>
        </w:rPr>
        <w:t>.</w:t>
      </w:r>
    </w:p>
    <w:p>
      <w:r>
        <w:rPr>
          <w:rFonts w:ascii="Calibri" w:hAnsi="Calibri" w:eastAsia="Calibri"/>
          <w:b w:val="0"/>
          <w:i w:val="0"/>
          <w:sz w:val="22"/>
        </w:rPr>
        <w:t xml:space="preserve">Optional path and threshold overrides live in </w:t>
      </w:r>
      <w:hyperlink r:id="rId14">
        <w:r>
          <w:rPr>
            <w:rFonts w:ascii="Calibri" w:hAnsi="Calibri"/>
            <w:color w:val="1F4E79"/>
            <w:u w:val="single"/>
            <w:sz w:val="22"/>
          </w:rPr>
          <w:t xml:space="preserve">`.env.example`</w:t>
        </w:r>
      </w:hyperlink>
      <w:r>
        <w:rPr>
          <w:rFonts w:ascii="Calibri" w:hAnsi="Calibri" w:eastAsia="Calibri"/>
          <w:b w:val="0"/>
          <w:i w:val="0"/>
          <w:sz w:val="22"/>
        </w:rPr>
        <w:t xml:space="preserve">. Copy it to </w:t>
      </w:r>
      <w:r>
        <w:rPr>
          <w:rFonts w:ascii="Consolas" w:hAnsi="Consolas" w:eastAsia="Consolas"/>
          <w:b w:val="0"/>
          <w:i w:val="0"/>
          <w:sz w:val="20"/>
        </w:rPr>
        <w:t>.env</w:t>
      </w:r>
      <w:r>
        <w:rPr>
          <w:rFonts w:ascii="Calibri" w:hAnsi="Calibri" w:eastAsia="Calibri"/>
          <w:b w:val="0"/>
          <w:i w:val="0"/>
          <w:sz w:val="22"/>
        </w:rPr>
        <w:t xml:space="preserve"> only if you need them. Leave the day thresholds blank until a later notebook chooses them from training data.</w:t>
      </w:r>
    </w:p>
    <w:p>
      <w:pPr>
        <w:pStyle w:val="Heading2"/>
      </w:pPr>
      <w:r>
        <w:t>How to open the notebooks</w:t>
      </w:r>
    </w:p>
    <w:p>
      <w:r>
        <w:rPr>
          <w:rFonts w:ascii="Calibri" w:hAnsi="Calibri" w:eastAsia="Calibri"/>
          <w:b w:val="0"/>
          <w:i w:val="0"/>
          <w:sz w:val="22"/>
        </w:rPr>
        <w:t xml:space="preserve">JupyterLab is installed by </w:t>
      </w:r>
      <w:r>
        <w:rPr>
          <w:rFonts w:ascii="Consolas" w:hAnsi="Consolas" w:eastAsia="Consolas"/>
          <w:b w:val="0"/>
          <w:i w:val="0"/>
          <w:sz w:val="20"/>
        </w:rPr>
        <w:t>requirements-research.txt</w:t>
      </w:r>
      <w:r>
        <w:rPr>
          <w:rFonts w:ascii="Calibri" w:hAnsi="Calibri" w:eastAsia="Calibri"/>
          <w:b w:val="0"/>
          <w:i w:val="0"/>
          <w:sz w:val="22"/>
        </w:rPr>
        <w:t>. Start it from the project folder:</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jupyter lab</w:t>
            </w:r>
          </w:p>
        </w:tc>
      </w:tr>
    </w:tbl>
    <w:p/>
    <w:p>
      <w:r>
        <w:rPr>
          <w:rFonts w:ascii="Calibri" w:hAnsi="Calibri" w:eastAsia="Calibri"/>
          <w:b w:val="0"/>
          <w:i w:val="0"/>
          <w:sz w:val="22"/>
        </w:rPr>
        <w:t xml:space="preserve">Then open </w:t>
      </w:r>
      <w:r>
        <w:rPr>
          <w:rFonts w:ascii="Consolas" w:hAnsi="Consolas" w:eastAsia="Consolas"/>
          <w:b w:val="0"/>
          <w:i w:val="0"/>
          <w:sz w:val="20"/>
        </w:rPr>
        <w:t>notebooks/01_data_acquisition_and_audit.ipynb</w:t>
      </w:r>
      <w:r>
        <w:rPr>
          <w:rFonts w:ascii="Calibri" w:hAnsi="Calibri" w:eastAsia="Calibri"/>
          <w:b w:val="0"/>
          <w:i w:val="0"/>
          <w:sz w:val="22"/>
        </w:rPr>
        <w:t xml:space="preserve">. After that notebook has written the labelled file, open </w:t>
      </w:r>
      <w:r>
        <w:rPr>
          <w:rFonts w:ascii="Consolas" w:hAnsi="Consolas" w:eastAsia="Consolas"/>
          <w:b w:val="0"/>
          <w:i w:val="0"/>
          <w:sz w:val="20"/>
        </w:rPr>
        <w:t>notebooks/02_exploratory_data_analysis.ipynb</w:t>
      </w:r>
      <w:r>
        <w:rPr>
          <w:rFonts w:ascii="Calibri" w:hAnsi="Calibri" w:eastAsia="Calibri"/>
          <w:b w:val="0"/>
          <w:i w:val="0"/>
          <w:sz w:val="22"/>
        </w:rPr>
        <w:t>.</w:t>
      </w:r>
    </w:p>
    <w:p>
      <w:r>
        <w:rPr>
          <w:rFonts w:ascii="Calibri" w:hAnsi="Calibri" w:eastAsia="Calibri"/>
          <w:b w:val="0"/>
          <w:i w:val="0"/>
          <w:sz w:val="22"/>
        </w:rPr>
        <w:t xml:space="preserve">The classic </w:t>
      </w:r>
      <w:r>
        <w:rPr>
          <w:rFonts w:ascii="Consolas" w:hAnsi="Consolas" w:eastAsia="Consolas"/>
          <w:b w:val="0"/>
          <w:i w:val="0"/>
          <w:sz w:val="20"/>
        </w:rPr>
        <w:t>jupyter notebook</w:t>
      </w:r>
      <w:r>
        <w:rPr>
          <w:rFonts w:ascii="Calibri" w:hAnsi="Calibri" w:eastAsia="Calibri"/>
          <w:b w:val="0"/>
          <w:i w:val="0"/>
          <w:sz w:val="22"/>
        </w:rPr>
        <w:t xml:space="preserve"> command is a separate package and is not pinned here. JupyterLab opens and runs the same </w:t>
      </w:r>
      <w:r>
        <w:rPr>
          <w:rFonts w:ascii="Consolas" w:hAnsi="Consolas" w:eastAsia="Consolas"/>
          <w:b w:val="0"/>
          <w:i w:val="0"/>
          <w:sz w:val="20"/>
        </w:rPr>
        <w:t>.ipynb</w:t>
      </w:r>
      <w:r>
        <w:rPr>
          <w:rFonts w:ascii="Calibri" w:hAnsi="Calibri" w:eastAsia="Calibri"/>
          <w:b w:val="0"/>
          <w:i w:val="0"/>
          <w:sz w:val="22"/>
        </w:rPr>
        <w:t xml:space="preserve"> files. Use JupyterLab for this project.</w:t>
      </w:r>
    </w:p>
    <w:p>
      <w:r>
        <w:rPr>
          <w:rFonts w:ascii="Calibri" w:hAnsi="Calibri" w:eastAsia="Calibri"/>
          <w:b w:val="0"/>
          <w:i w:val="0"/>
          <w:sz w:val="22"/>
        </w:rPr>
        <w:t>Run each notebook from top to bottom with the project folder as the working directory. Notebooks do not rely on variables left in memory by another notebook.</w:t>
      </w:r>
    </w:p>
    <w:p>
      <w:r>
        <w:rPr>
          <w:rFonts w:ascii="Calibri" w:hAnsi="Calibri" w:eastAsia="Calibri"/>
          <w:b w:val="0"/>
          <w:i w:val="0"/>
          <w:sz w:val="22"/>
        </w:rPr>
        <w:t>Check that the source modules import and the folders resolve:</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-m unittest tests.test_smoke</w:t>
            </w:r>
          </w:p>
        </w:tc>
      </w:tr>
    </w:tbl>
    <w:p/>
    <w:p>
      <w:r>
        <w:rPr>
          <w:rFonts w:ascii="Calibri" w:hAnsi="Calibri" w:eastAsia="Calibri"/>
          <w:b w:val="0"/>
          <w:i w:val="0"/>
          <w:sz w:val="22"/>
        </w:rPr>
        <w:t>If no raw file is present, this check is still expected to pass. Asking the loader to read data will print manual download steps and exit with status 1:</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-m src.data_loader</w:t>
            </w:r>
          </w:p>
        </w:tc>
      </w:tr>
    </w:tbl>
    <w:p/>
    <w:p>
      <w:pPr>
        <w:pStyle w:val="Heading2"/>
      </w:pPr>
      <w:r>
        <w:t>Folder guide</w:t>
      </w:r>
    </w:p>
    <w:tbl>
      <w:tblPr>
        <w:tblStyle w:val="TableGrid"/>
        <w:tblW w:type="auto" w:w="0"/>
        <w:tblLayout w:type="autofit"/>
        <w:tblLook w:firstColumn="1" w:firstRow="1" w:lastColumn="0" w:lastRow="0" w:noHBand="0" w:noVBand="1" w:val="04A0"/>
      </w:tblPr>
      <w:tblGrid>
        <w:gridCol w:w="4706"/>
        <w:gridCol w:w="4706"/>
      </w:tblGrid>
      <w:tr>
        <w:tc>
          <w:tcPr>
            <w:tcW w:type="dxa" w:w="4706"/>
            <w:shd w:fill="E6EEF2" w:val="clear"/>
          </w:tcPr>
          <w:p>
            <w:pPr>
              <w:spacing w:after="40" w:before="40"/>
            </w:pPr>
            <w:r>
              <w:rPr>
                <w:b/>
              </w:rPr>
            </w:r>
            <w:r>
              <w:rPr>
                <w:rFonts w:ascii="Calibri" w:hAnsi="Calibri" w:eastAsia="Calibri"/>
                <w:b/>
                <w:i w:val="0"/>
                <w:sz w:val="18"/>
              </w:rPr>
              <w:t>Path</w:t>
            </w:r>
          </w:p>
        </w:tc>
        <w:tc>
          <w:tcPr>
            <w:tcW w:type="dxa" w:w="4706"/>
            <w:shd w:fill="E6EEF2" w:val="clear"/>
          </w:tcPr>
          <w:p>
            <w:pPr>
              <w:spacing w:after="40" w:before="40"/>
            </w:pPr>
            <w:r>
              <w:rPr>
                <w:b/>
              </w:rPr>
            </w:r>
            <w:r>
              <w:rPr>
                <w:rFonts w:ascii="Calibri" w:hAnsi="Calibri" w:eastAsia="Calibri"/>
                <w:b/>
                <w:i w:val="0"/>
                <w:sz w:val="18"/>
              </w:rPr>
              <w:t>Purpose</w:t>
            </w:r>
          </w:p>
        </w:tc>
      </w:tr>
      <w:tr>
        <w:tc>
          <w:tcPr>
            <w:tcW w:type="dxa" w:w="4706"/>
          </w:tcPr>
          <w:p>
            <w:pPr>
              <w:spacing w:after="40" w:before="40"/>
            </w:pPr>
            <w:r/>
            <w:r>
              <w:rPr>
                <w:rFonts w:ascii="Consolas" w:hAnsi="Consolas" w:eastAsia="Consolas"/>
                <w:b w:val="0"/>
                <w:i w:val="0"/>
                <w:sz w:val="20"/>
              </w:rPr>
              <w:t>data/raw/</w:t>
            </w:r>
          </w:p>
        </w:tc>
        <w:tc>
          <w:tcPr>
            <w:tcW w:type="dxa" w:w="4706"/>
          </w:tcPr>
          <w:p>
            <w:pPr>
              <w:spacing w:after="40" w:before="40"/>
            </w:pPr>
            <w:r/>
            <w:r>
              <w:rPr>
                <w:rFonts w:ascii="Calibri" w:hAnsi="Calibri" w:eastAsia="Calibri"/>
                <w:b w:val="0"/>
                <w:i w:val="0"/>
                <w:sz w:val="18"/>
              </w:rPr>
              <w:t>Original download only. Gitignored. Not modified by code.</w:t>
            </w:r>
          </w:p>
        </w:tc>
      </w:tr>
      <w:tr>
        <w:tc>
          <w:tcPr>
            <w:tcW w:type="dxa" w:w="4706"/>
          </w:tcPr>
          <w:p>
            <w:pPr>
              <w:spacing w:after="40" w:before="40"/>
            </w:pPr>
            <w:r/>
            <w:r>
              <w:rPr>
                <w:rFonts w:ascii="Consolas" w:hAnsi="Consolas" w:eastAsia="Consolas"/>
                <w:b w:val="0"/>
                <w:i w:val="0"/>
                <w:sz w:val="20"/>
              </w:rPr>
              <w:t>data/interim/</w:t>
            </w:r>
          </w:p>
        </w:tc>
        <w:tc>
          <w:tcPr>
            <w:tcW w:type="dxa" w:w="4706"/>
          </w:tcPr>
          <w:p>
            <w:pPr>
              <w:spacing w:after="40" w:before="40"/>
            </w:pPr>
            <w:r/>
            <w:r>
              <w:rPr>
                <w:rFonts w:ascii="Calibri" w:hAnsi="Calibri" w:eastAsia="Calibri"/>
                <w:b w:val="0"/>
                <w:i w:val="0"/>
                <w:sz w:val="18"/>
              </w:rPr>
              <w:t>Working extracts after cleaning. Gitignored.</w:t>
            </w:r>
          </w:p>
        </w:tc>
      </w:tr>
      <w:tr>
        <w:tc>
          <w:tcPr>
            <w:tcW w:type="dxa" w:w="4706"/>
          </w:tcPr>
          <w:p>
            <w:pPr>
              <w:spacing w:after="40" w:before="40"/>
            </w:pPr>
            <w:r/>
            <w:r>
              <w:rPr>
                <w:rFonts w:ascii="Consolas" w:hAnsi="Consolas" w:eastAsia="Consolas"/>
                <w:b w:val="0"/>
                <w:i w:val="0"/>
                <w:sz w:val="20"/>
              </w:rPr>
              <w:t>data/processed/</w:t>
            </w:r>
          </w:p>
        </w:tc>
        <w:tc>
          <w:tcPr>
            <w:tcW w:type="dxa" w:w="4706"/>
          </w:tcPr>
          <w:p>
            <w:pPr>
              <w:spacing w:after="40" w:before="40"/>
            </w:pPr>
            <w:r/>
            <w:r>
              <w:rPr>
                <w:rFonts w:ascii="Calibri" w:hAnsi="Calibri" w:eastAsia="Calibri"/>
                <w:b w:val="0"/>
                <w:i w:val="0"/>
                <w:sz w:val="18"/>
              </w:rPr>
              <w:t>Model-ready tables written by later notebooks. Gitignored.</w:t>
            </w:r>
          </w:p>
        </w:tc>
      </w:tr>
      <w:tr>
        <w:tc>
          <w:tcPr>
            <w:tcW w:type="dxa" w:w="4706"/>
          </w:tcPr>
          <w:p>
            <w:pPr>
              <w:spacing w:after="40" w:before="40"/>
            </w:pPr>
            <w:r/>
            <w:r>
              <w:rPr>
                <w:rFonts w:ascii="Consolas" w:hAnsi="Consolas" w:eastAsia="Consolas"/>
                <w:b w:val="0"/>
                <w:i w:val="0"/>
                <w:sz w:val="20"/>
              </w:rPr>
              <w:t>notebooks/</w:t>
            </w:r>
          </w:p>
        </w:tc>
        <w:tc>
          <w:tcPr>
            <w:tcW w:type="dxa" w:w="4706"/>
          </w:tcPr>
          <w:p>
            <w:pPr>
              <w:spacing w:after="40" w:before="40"/>
            </w:pPr>
            <w:r/>
            <w:r>
              <w:rPr>
                <w:rFonts w:ascii="Calibri" w:hAnsi="Calibri" w:eastAsia="Calibri"/>
                <w:b w:val="0"/>
                <w:i w:val="0"/>
                <w:sz w:val="18"/>
              </w:rPr>
              <w:t>Numbered analysis notebooks, in the order below.</w:t>
            </w:r>
          </w:p>
        </w:tc>
      </w:tr>
      <w:tr>
        <w:tc>
          <w:tcPr>
            <w:tcW w:type="dxa" w:w="4706"/>
          </w:tcPr>
          <w:p>
            <w:pPr>
              <w:spacing w:after="40" w:before="40"/>
            </w:pPr>
            <w:r/>
            <w:r>
              <w:rPr>
                <w:rFonts w:ascii="Consolas" w:hAnsi="Consolas" w:eastAsia="Consolas"/>
                <w:b w:val="0"/>
                <w:i w:val="0"/>
                <w:sz w:val="20"/>
              </w:rPr>
              <w:t>src/</w:t>
            </w:r>
          </w:p>
        </w:tc>
        <w:tc>
          <w:tcPr>
            <w:tcW w:type="dxa" w:w="4706"/>
          </w:tcPr>
          <w:p>
            <w:pPr>
              <w:spacing w:after="40" w:before="40"/>
            </w:pPr>
            <w:r/>
            <w:r>
              <w:rPr>
                <w:rFonts w:ascii="Calibri" w:hAnsi="Calibri" w:eastAsia="Calibri"/>
                <w:b w:val="0"/>
                <w:i w:val="0"/>
                <w:sz w:val="18"/>
              </w:rPr>
              <w:t>Reusable loading, label, metric, and figure code.</w:t>
            </w:r>
          </w:p>
        </w:tc>
      </w:tr>
      <w:tr>
        <w:tc>
          <w:tcPr>
            <w:tcW w:type="dxa" w:w="4706"/>
          </w:tcPr>
          <w:p>
            <w:pPr>
              <w:spacing w:after="40" w:before="40"/>
            </w:pPr>
            <w:r/>
            <w:r>
              <w:rPr>
                <w:rFonts w:ascii="Consolas" w:hAnsi="Consolas" w:eastAsia="Consolas"/>
                <w:b w:val="0"/>
                <w:i w:val="0"/>
                <w:sz w:val="20"/>
              </w:rPr>
              <w:t>models/</w:t>
            </w:r>
          </w:p>
        </w:tc>
        <w:tc>
          <w:tcPr>
            <w:tcW w:type="dxa" w:w="4706"/>
          </w:tcPr>
          <w:p>
            <w:pPr>
              <w:spacing w:after="40" w:before="40"/>
            </w:pPr>
            <w:r/>
            <w:r>
              <w:rPr>
                <w:rFonts w:ascii="Calibri" w:hAnsi="Calibri" w:eastAsia="Calibri"/>
                <w:b w:val="0"/>
                <w:i w:val="0"/>
                <w:sz w:val="18"/>
              </w:rPr>
              <w:t xml:space="preserve">Saved pipelines. </w:t>
            </w:r>
            <w:r>
              <w:rPr>
                <w:rFonts w:ascii="Consolas" w:hAnsi="Consolas" w:eastAsia="Consolas"/>
                <w:b w:val="0"/>
                <w:i w:val="0"/>
                <w:sz w:val="20"/>
              </w:rPr>
              <w:t>models/frozen_resolution_pipeline.joblib</w:t>
            </w:r>
            <w:r>
              <w:rPr>
                <w:rFonts w:ascii="Calibri" w:hAnsi="Calibri" w:eastAsia="Calibri"/>
                <w:b w:val="0"/>
                <w:i w:val="0"/>
                <w:sz w:val="18"/>
              </w:rPr>
              <w:t xml:space="preserve"> is the file the app loads. Other fitted files stay gitignored.</w:t>
            </w:r>
          </w:p>
        </w:tc>
      </w:tr>
      <w:tr>
        <w:tc>
          <w:tcPr>
            <w:tcW w:type="dxa" w:w="4706"/>
          </w:tcPr>
          <w:p>
            <w:pPr>
              <w:spacing w:after="40" w:before="40"/>
            </w:pPr>
            <w:r/>
            <w:r>
              <w:rPr>
                <w:rFonts w:ascii="Consolas" w:hAnsi="Consolas" w:eastAsia="Consolas"/>
                <w:b w:val="0"/>
                <w:i w:val="0"/>
                <w:sz w:val="20"/>
              </w:rPr>
              <w:t>app/</w:t>
            </w:r>
          </w:p>
        </w:tc>
        <w:tc>
          <w:tcPr>
            <w:tcW w:type="dxa" w:w="4706"/>
          </w:tcPr>
          <w:p>
            <w:pPr>
              <w:spacing w:after="40" w:before="40"/>
            </w:pPr>
            <w:r/>
            <w:r>
              <w:rPr>
                <w:rFonts w:ascii="Calibri" w:hAnsi="Calibri" w:eastAsia="Calibri"/>
                <w:b w:val="0"/>
                <w:i w:val="0"/>
                <w:sz w:val="18"/>
              </w:rPr>
              <w:t>Streamlit interface. It loads the saved pipeline and does not retrain.</w:t>
            </w:r>
          </w:p>
        </w:tc>
      </w:tr>
      <w:tr>
        <w:tc>
          <w:tcPr>
            <w:tcW w:type="dxa" w:w="4706"/>
          </w:tcPr>
          <w:p>
            <w:pPr>
              <w:spacing w:after="40" w:before="40"/>
            </w:pPr>
            <w:r/>
            <w:r>
              <w:rPr>
                <w:rFonts w:ascii="Consolas" w:hAnsi="Consolas" w:eastAsia="Consolas"/>
                <w:b w:val="0"/>
                <w:i w:val="0"/>
                <w:sz w:val="20"/>
              </w:rPr>
              <w:t>results/figures/</w:t>
            </w:r>
          </w:p>
        </w:tc>
        <w:tc>
          <w:tcPr>
            <w:tcW w:type="dxa" w:w="4706"/>
          </w:tcPr>
          <w:p>
            <w:pPr>
              <w:spacing w:after="40" w:before="40"/>
            </w:pPr>
            <w:r/>
            <w:r>
              <w:rPr>
                <w:rFonts w:ascii="Calibri" w:hAnsi="Calibri" w:eastAsia="Calibri"/>
                <w:b w:val="0"/>
                <w:i w:val="0"/>
                <w:sz w:val="18"/>
              </w:rPr>
              <w:t>Saved plots.</w:t>
            </w:r>
          </w:p>
        </w:tc>
      </w:tr>
      <w:tr>
        <w:tc>
          <w:tcPr>
            <w:tcW w:type="dxa" w:w="4706"/>
          </w:tcPr>
          <w:p>
            <w:pPr>
              <w:spacing w:after="40" w:before="40"/>
            </w:pPr>
            <w:r/>
            <w:r>
              <w:rPr>
                <w:rFonts w:ascii="Consolas" w:hAnsi="Consolas" w:eastAsia="Consolas"/>
                <w:b w:val="0"/>
                <w:i w:val="0"/>
                <w:sz w:val="20"/>
              </w:rPr>
              <w:t>results/tables/</w:t>
            </w:r>
          </w:p>
        </w:tc>
        <w:tc>
          <w:tcPr>
            <w:tcW w:type="dxa" w:w="4706"/>
          </w:tcPr>
          <w:p>
            <w:pPr>
              <w:spacing w:after="40" w:before="40"/>
            </w:pPr>
            <w:r/>
            <w:r>
              <w:rPr>
                <w:rFonts w:ascii="Calibri" w:hAnsi="Calibri" w:eastAsia="Calibri"/>
                <w:b w:val="0"/>
                <w:i w:val="0"/>
                <w:sz w:val="18"/>
              </w:rPr>
              <w:t>Saved metric and audit tables.</w:t>
            </w:r>
          </w:p>
        </w:tc>
      </w:tr>
      <w:tr>
        <w:tc>
          <w:tcPr>
            <w:tcW w:type="dxa" w:w="4706"/>
          </w:tcPr>
          <w:p>
            <w:pPr>
              <w:spacing w:after="40" w:before="40"/>
            </w:pPr>
            <w:r/>
            <w:r>
              <w:rPr>
                <w:rFonts w:ascii="Consolas" w:hAnsi="Consolas" w:eastAsia="Consolas"/>
                <w:b w:val="0"/>
                <w:i w:val="0"/>
                <w:sz w:val="20"/>
              </w:rPr>
              <w:t>reports/</w:t>
            </w:r>
          </w:p>
        </w:tc>
        <w:tc>
          <w:tcPr>
            <w:tcW w:type="dxa" w:w="4706"/>
          </w:tcPr>
          <w:p>
            <w:pPr>
              <w:spacing w:after="40" w:before="40"/>
            </w:pPr>
            <w:r/>
            <w:r>
              <w:rPr>
                <w:rFonts w:ascii="Calibri" w:hAnsi="Calibri" w:eastAsia="Calibri"/>
                <w:b w:val="0"/>
                <w:i w:val="0"/>
                <w:sz w:val="18"/>
              </w:rPr>
              <w:t>Dataset source notes and later written findings.</w:t>
            </w:r>
          </w:p>
        </w:tc>
      </w:tr>
      <w:tr>
        <w:tc>
          <w:tcPr>
            <w:tcW w:type="dxa" w:w="4706"/>
          </w:tcPr>
          <w:p>
            <w:pPr>
              <w:spacing w:after="40" w:before="40"/>
            </w:pPr>
            <w:r/>
            <w:r>
              <w:rPr>
                <w:rFonts w:ascii="Consolas" w:hAnsi="Consolas" w:eastAsia="Consolas"/>
                <w:b w:val="0"/>
                <w:i w:val="0"/>
                <w:sz w:val="20"/>
              </w:rPr>
              <w:t>tests/</w:t>
            </w:r>
          </w:p>
        </w:tc>
        <w:tc>
          <w:tcPr>
            <w:tcW w:type="dxa" w:w="4706"/>
          </w:tcPr>
          <w:p>
            <w:pPr>
              <w:spacing w:after="40" w:before="40"/>
            </w:pPr>
            <w:r/>
            <w:r>
              <w:rPr>
                <w:rFonts w:ascii="Calibri" w:hAnsi="Calibri" w:eastAsia="Calibri"/>
                <w:b w:val="0"/>
                <w:i w:val="0"/>
                <w:sz w:val="18"/>
              </w:rPr>
              <w:t>Small checks that the package imports and paths resolve.</w:t>
            </w:r>
          </w:p>
        </w:tc>
      </w:tr>
    </w:tbl>
    <w:p/>
    <w:p>
      <w:r>
        <w:rPr>
          <w:rFonts w:ascii="Consolas" w:hAnsi="Consolas" w:eastAsia="Consolas"/>
          <w:b w:val="0"/>
          <w:i w:val="0"/>
          <w:sz w:val="20"/>
        </w:rPr>
        <w:t>src/config.py</w:t>
      </w:r>
      <w:r>
        <w:rPr>
          <w:rFonts w:ascii="Calibri" w:hAnsi="Calibri" w:eastAsia="Calibri"/>
          <w:b w:val="0"/>
          <w:i w:val="0"/>
          <w:sz w:val="22"/>
        </w:rPr>
        <w:t xml:space="preserve"> holds paths, the random seed (</w:t>
      </w:r>
      <w:r>
        <w:rPr>
          <w:rFonts w:ascii="Consolas" w:hAnsi="Consolas" w:eastAsia="Consolas"/>
          <w:b w:val="0"/>
          <w:i w:val="0"/>
          <w:sz w:val="20"/>
        </w:rPr>
        <w:t>42</w:t>
      </w:r>
      <w:r>
        <w:rPr>
          <w:rFonts w:ascii="Calibri" w:hAnsi="Calibri" w:eastAsia="Calibri"/>
          <w:b w:val="0"/>
          <w:i w:val="0"/>
          <w:sz w:val="22"/>
        </w:rPr>
        <w:t>), the three class names, and the optional day thresholds.</w:t>
      </w:r>
    </w:p>
    <w:p>
      <w:pPr>
        <w:pStyle w:val="Heading2"/>
      </w:pPr>
      <w:r>
        <w:t>Notebook order</w:t>
      </w:r>
    </w:p>
    <w:p>
      <w:r>
        <w:rPr>
          <w:rFonts w:ascii="Calibri" w:hAnsi="Calibri" w:eastAsia="Calibri"/>
          <w:b w:val="0"/>
          <w:i w:val="0"/>
          <w:sz w:val="22"/>
        </w:rPr>
        <w:t xml:space="preserve">Run them in this order, from the project folder, after the raw extract is in </w:t>
      </w:r>
      <w:r>
        <w:rPr>
          <w:rFonts w:ascii="Consolas" w:hAnsi="Consolas" w:eastAsia="Consolas"/>
          <w:b w:val="0"/>
          <w:i w:val="0"/>
          <w:sz w:val="20"/>
        </w:rPr>
        <w:t>data/raw/</w:t>
      </w:r>
      <w:r>
        <w:rPr>
          <w:rFonts w:ascii="Calibri" w:hAnsi="Calibri" w:eastAsia="Calibri"/>
          <w:b w:val="0"/>
          <w:i w:val="0"/>
          <w:sz w:val="22"/>
        </w:rPr>
        <w:t xml:space="preserve">. Each notebook finds the project root by looking for </w:t>
      </w:r>
      <w:r>
        <w:rPr>
          <w:rFonts w:ascii="Consolas" w:hAnsi="Consolas" w:eastAsia="Consolas"/>
          <w:b w:val="0"/>
          <w:i w:val="0"/>
          <w:sz w:val="20"/>
        </w:rPr>
        <w:t>src/config.py</w:t>
      </w:r>
      <w:r>
        <w:rPr>
          <w:rFonts w:ascii="Calibri" w:hAnsi="Calibri" w:eastAsia="Calibri"/>
          <w:b w:val="0"/>
          <w:i w:val="0"/>
          <w:sz w:val="22"/>
        </w:rPr>
        <w:t xml:space="preserve"> in the working directory or a parent. Do not hardcode a machine path. Notebook 02 reads the labelled file from notebook 01 and does not train a model. Its written summary is </w:t>
      </w:r>
      <w:hyperlink r:id="rId15">
        <w:r>
          <w:rPr>
            <w:rFonts w:ascii="Calibri" w:hAnsi="Calibri"/>
            <w:color w:val="1F4E79"/>
            <w:u w:val="single"/>
            <w:sz w:val="22"/>
          </w:rPr>
          <w:t xml:space="preserve">`reports/phase3_eda_findings.md`</w:t>
        </w:r>
      </w:hyperlink>
      <w:r>
        <w:rPr>
          <w:rFonts w:ascii="Calibri" w:hAnsi="Calibri" w:eastAsia="Calibri"/>
          <w:b w:val="0"/>
          <w:i w:val="0"/>
          <w:sz w:val="22"/>
        </w:rPr>
        <w:t xml:space="preserve">. Notebook 03 fits a most-frequent dummy and a logistic regression on the training period only. Its written summary is </w:t>
      </w:r>
      <w:hyperlink r:id="rId16">
        <w:r>
          <w:rPr>
            <w:rFonts w:ascii="Calibri" w:hAnsi="Calibri"/>
            <w:color w:val="1F4E79"/>
            <w:u w:val="single"/>
            <w:sz w:val="22"/>
          </w:rPr>
          <w:t xml:space="preserve">`reports/phase4_baselines.md`</w:t>
        </w:r>
      </w:hyperlink>
      <w:r>
        <w:rPr>
          <w:rFonts w:ascii="Calibri" w:hAnsi="Calibri" w:eastAsia="Calibri"/>
          <w:b w:val="0"/>
          <w:i w:val="0"/>
          <w:sz w:val="22"/>
        </w:rPr>
        <w:t xml:space="preserve">. Notebooks 04 and 05 fit the traditional and neural models on those same partitions. Their written summary is </w:t>
      </w:r>
      <w:hyperlink r:id="rId17">
        <w:r>
          <w:rPr>
            <w:rFonts w:ascii="Calibri" w:hAnsi="Calibri"/>
            <w:color w:val="1F4E79"/>
            <w:u w:val="single"/>
            <w:sz w:val="22"/>
          </w:rPr>
          <w:t xml:space="preserve">`reports/phase5_models.md`</w:t>
        </w:r>
      </w:hyperlink>
      <w:r>
        <w:rPr>
          <w:rFonts w:ascii="Calibri" w:hAnsi="Calibri" w:eastAsia="Calibri"/>
          <w:b w:val="0"/>
          <w:i w:val="0"/>
          <w:sz w:val="22"/>
        </w:rPr>
        <w:t xml:space="preserve">. Notebook 05 chooses a provisional champion from validation macro-F1 and does not score the locked test. Notebooks 06 and 07 tune that champion on chronological folds inside the training period, score the locked test once, and then run the ablations and McNemar's test. Their written summary is </w:t>
      </w:r>
      <w:hyperlink r:id="rId18">
        <w:r>
          <w:rPr>
            <w:rFonts w:ascii="Calibri" w:hAnsi="Calibri"/>
            <w:color w:val="1F4E79"/>
            <w:u w:val="single"/>
            <w:sz w:val="22"/>
          </w:rPr>
          <w:t xml:space="preserve">`reports/phase6_evaluation.md`</w:t>
        </w:r>
      </w:hyperlink>
      <w:r>
        <w:rPr>
          <w:rFonts w:ascii="Calibri" w:hAnsi="Calibri" w:eastAsia="Calibri"/>
          <w:b w:val="0"/>
          <w:i w:val="0"/>
          <w:sz w:val="22"/>
        </w:rPr>
        <w:t>. Notebook 08 checks the saved pipeline and does not fit a model.</w:t>
      </w:r>
    </w:p>
    <w:p>
      <w:r>
        <w:rPr>
          <w:rFonts w:ascii="Calibri" w:hAnsi="Calibri" w:eastAsia="Calibri"/>
          <w:b w:val="0"/>
          <w:i w:val="0"/>
          <w:sz w:val="22"/>
        </w:rPr>
        <w:t xml:space="preserve">Notebook 06 records a historical comparator before the locked test is opened. That recorded field is the multilayer perceptron, because the selector used for the frozen decision excluded the embedding network. Question 6.2 uses a separate comparison. The strongest approved model other than the champion, by Phase 5 validation macro-F1, is the embedding network. </w:t>
      </w:r>
      <w:r>
        <w:rPr>
          <w:rFonts w:ascii="Consolas" w:hAnsi="Consolas" w:eastAsia="Consolas"/>
          <w:b w:val="0"/>
          <w:i w:val="0"/>
          <w:sz w:val="20"/>
        </w:rPr>
        <w:t>python -m src.locked_test_comparison</w:t>
      </w:r>
      <w:r>
        <w:rPr>
          <w:rFonts w:ascii="Calibri" w:hAnsi="Calibri" w:eastAsia="Calibri"/>
          <w:b w:val="0"/>
          <w:i w:val="0"/>
          <w:sz w:val="22"/>
        </w:rPr>
        <w:t xml:space="preserve"> loads the saved checkpoint, checks the 2025 validation macro-F1, scores the existing locked test once, and writes </w:t>
      </w:r>
      <w:r>
        <w:rPr>
          <w:rFonts w:ascii="Consolas" w:hAnsi="Consolas" w:eastAsia="Consolas"/>
          <w:b w:val="0"/>
          <w:i w:val="0"/>
          <w:sz w:val="20"/>
        </w:rPr>
        <w:t>results/tables/13_question62_record.json</w:t>
      </w:r>
      <w:r>
        <w:rPr>
          <w:rFonts w:ascii="Calibri" w:hAnsi="Calibri" w:eastAsia="Calibri"/>
          <w:b w:val="0"/>
          <w:i w:val="0"/>
          <w:sz w:val="22"/>
        </w:rPr>
        <w:t xml:space="preserve">. It does not change the champion. The earlier perceptron table remains </w:t>
      </w:r>
      <w:r>
        <w:rPr>
          <w:rFonts w:ascii="Consolas" w:hAnsi="Consolas" w:eastAsia="Consolas"/>
          <w:b w:val="0"/>
          <w:i w:val="0"/>
          <w:sz w:val="20"/>
        </w:rPr>
        <w:t>results/tables/07_mcnemar_test.csv</w:t>
      </w:r>
      <w:r>
        <w:rPr>
          <w:rFonts w:ascii="Calibri" w:hAnsi="Calibri" w:eastAsia="Calibri"/>
          <w:b w:val="0"/>
          <w:i w:val="0"/>
          <w:sz w:val="22"/>
        </w:rPr>
        <w:t xml:space="preserve">. </w:t>
      </w:r>
      <w:r>
        <w:rPr>
          <w:rFonts w:ascii="Consolas" w:hAnsi="Consolas" w:eastAsia="Consolas"/>
          <w:b w:val="0"/>
          <w:i w:val="0"/>
          <w:sz w:val="20"/>
        </w:rPr>
        <w:t>python -m src.model_comparison</w:t>
      </w:r>
      <w:r>
        <w:rPr>
          <w:rFonts w:ascii="Calibri" w:hAnsi="Calibri" w:eastAsia="Calibri"/>
          <w:b w:val="0"/>
          <w:i w:val="0"/>
          <w:sz w:val="22"/>
        </w:rPr>
        <w:t xml:space="preserve"> still checks that historical record.</w:t>
      </w:r>
    </w:p>
    <w:p>
      <w:r>
        <w:rPr>
          <w:rFonts w:ascii="Calibri" w:hAnsi="Calibri" w:eastAsia="Calibri"/>
          <w:b w:val="0"/>
          <w:i w:val="0"/>
          <w:sz w:val="22"/>
        </w:rPr>
        <w:t>Notebooks 01 to 07 already contain executed outputs. They were not run again from an empty environment while the Phase 8 draft was written. Notebook 08 was executed.</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6EEF2" w:val="clear"/>
          </w:tcPr>
          <w:p>
            <w:pPr>
              <w:spacing w:after="40" w:before="40"/>
            </w:pPr>
            <w:r>
              <w:rPr>
                <w:b/>
              </w:rPr>
            </w:r>
            <w:r>
              <w:rPr>
                <w:rFonts w:ascii="Calibri" w:hAnsi="Calibri" w:eastAsia="Calibri"/>
                <w:b/>
                <w:i w:val="0"/>
                <w:sz w:val="18"/>
              </w:rPr>
              <w:t>Step</w:t>
            </w:r>
          </w:p>
        </w:tc>
        <w:tc>
          <w:tcPr>
            <w:tcW w:type="dxa" w:w="2353"/>
            <w:shd w:fill="E6EEF2" w:val="clear"/>
          </w:tcPr>
          <w:p>
            <w:pPr>
              <w:spacing w:after="40" w:before="40"/>
            </w:pPr>
            <w:r>
              <w:rPr>
                <w:b/>
              </w:rPr>
            </w:r>
            <w:r>
              <w:rPr>
                <w:rFonts w:ascii="Calibri" w:hAnsi="Calibri" w:eastAsia="Calibri"/>
                <w:b/>
                <w:i w:val="0"/>
                <w:sz w:val="18"/>
              </w:rPr>
              <w:t>Notebook</w:t>
            </w:r>
          </w:p>
        </w:tc>
        <w:tc>
          <w:tcPr>
            <w:tcW w:type="dxa" w:w="2353"/>
            <w:shd w:fill="E6EEF2" w:val="clear"/>
          </w:tcPr>
          <w:p>
            <w:pPr>
              <w:spacing w:after="40" w:before="40"/>
            </w:pPr>
            <w:r>
              <w:rPr>
                <w:b/>
              </w:rPr>
            </w:r>
            <w:r>
              <w:rPr>
                <w:rFonts w:ascii="Calibri" w:hAnsi="Calibri" w:eastAsia="Calibri"/>
                <w:b/>
                <w:i w:val="0"/>
                <w:sz w:val="18"/>
              </w:rPr>
              <w:t>What it will cover</w:t>
            </w:r>
          </w:p>
        </w:tc>
        <w:tc>
          <w:tcPr>
            <w:tcW w:type="dxa" w:w="2353"/>
            <w:shd w:fill="E6EEF2" w:val="clear"/>
          </w:tcPr>
          <w:p>
            <w:pPr>
              <w:spacing w:after="40" w:before="40"/>
            </w:pPr>
            <w:r>
              <w:rPr>
                <w:b/>
              </w:rPr>
            </w:r>
            <w:r>
              <w:rPr>
                <w:rFonts w:ascii="Calibri" w:hAnsi="Calibri" w:eastAsia="Calibri"/>
                <w:b/>
                <w:i w:val="0"/>
                <w:sz w:val="18"/>
              </w:rPr>
              <w:t>Status</w:t>
            </w:r>
          </w:p>
        </w:tc>
      </w:tr>
      <w:tr>
        <w:tc>
          <w:tcPr>
            <w:tcW w:type="dxa" w:w="2353"/>
          </w:tcPr>
          <w:p>
            <w:pPr>
              <w:spacing w:after="40" w:before="40"/>
            </w:pPr>
            <w:r/>
            <w:r>
              <w:rPr>
                <w:rFonts w:ascii="Calibri" w:hAnsi="Calibri" w:eastAsia="Calibri"/>
                <w:b w:val="0"/>
                <w:i w:val="0"/>
                <w:sz w:val="18"/>
              </w:rPr>
              <w:t>1</w:t>
            </w:r>
          </w:p>
        </w:tc>
        <w:tc>
          <w:tcPr>
            <w:tcW w:type="dxa" w:w="2353"/>
          </w:tcPr>
          <w:p>
            <w:pPr>
              <w:spacing w:after="40" w:before="40"/>
            </w:pPr>
            <w:r/>
            <w:r>
              <w:rPr>
                <w:rFonts w:ascii="Consolas" w:hAnsi="Consolas" w:eastAsia="Consolas"/>
                <w:b w:val="0"/>
                <w:i w:val="0"/>
                <w:sz w:val="20"/>
              </w:rPr>
              <w:t>notebooks/01_data_acquisition_and_audit.ipynb</w:t>
            </w:r>
          </w:p>
        </w:tc>
        <w:tc>
          <w:tcPr>
            <w:tcW w:type="dxa" w:w="2353"/>
          </w:tcPr>
          <w:p>
            <w:pPr>
              <w:spacing w:after="40" w:before="40"/>
            </w:pPr>
            <w:r/>
            <w:r>
              <w:rPr>
                <w:rFonts w:ascii="Calibri" w:hAnsi="Calibri" w:eastAsia="Calibri"/>
                <w:b w:val="0"/>
                <w:i w:val="0"/>
                <w:sz w:val="18"/>
              </w:rPr>
              <w:t>Source, raw file, column audit</w:t>
            </w:r>
          </w:p>
        </w:tc>
        <w:tc>
          <w:tcPr>
            <w:tcW w:type="dxa" w:w="2353"/>
          </w:tcPr>
          <w:p>
            <w:pPr>
              <w:spacing w:after="40" w:before="40"/>
            </w:pPr>
            <w:r/>
            <w:r>
              <w:rPr>
                <w:rFonts w:ascii="Calibri" w:hAnsi="Calibri" w:eastAsia="Calibri"/>
                <w:b w:val="0"/>
                <w:i w:val="0"/>
                <w:sz w:val="18"/>
              </w:rPr>
              <w:t>Created</w:t>
            </w:r>
          </w:p>
        </w:tc>
      </w:tr>
      <w:tr>
        <w:tc>
          <w:tcPr>
            <w:tcW w:type="dxa" w:w="2353"/>
          </w:tcPr>
          <w:p>
            <w:pPr>
              <w:spacing w:after="40" w:before="40"/>
            </w:pPr>
            <w:r/>
            <w:r>
              <w:rPr>
                <w:rFonts w:ascii="Calibri" w:hAnsi="Calibri" w:eastAsia="Calibri"/>
                <w:b w:val="0"/>
                <w:i w:val="0"/>
                <w:sz w:val="18"/>
              </w:rPr>
              <w:t>2</w:t>
            </w:r>
          </w:p>
        </w:tc>
        <w:tc>
          <w:tcPr>
            <w:tcW w:type="dxa" w:w="2353"/>
          </w:tcPr>
          <w:p>
            <w:pPr>
              <w:spacing w:after="40" w:before="40"/>
            </w:pPr>
            <w:r/>
            <w:r>
              <w:rPr>
                <w:rFonts w:ascii="Consolas" w:hAnsi="Consolas" w:eastAsia="Consolas"/>
                <w:b w:val="0"/>
                <w:i w:val="0"/>
                <w:sz w:val="20"/>
              </w:rPr>
              <w:t>notebooks/02_exploratory_data_analysis.ipynb</w:t>
            </w:r>
          </w:p>
        </w:tc>
        <w:tc>
          <w:tcPr>
            <w:tcW w:type="dxa" w:w="2353"/>
          </w:tcPr>
          <w:p>
            <w:pPr>
              <w:spacing w:after="40" w:before="40"/>
            </w:pPr>
            <w:r/>
            <w:r>
              <w:rPr>
                <w:rFonts w:ascii="Calibri" w:hAnsi="Calibri" w:eastAsia="Calibri"/>
                <w:b w:val="0"/>
                <w:i w:val="0"/>
                <w:sz w:val="18"/>
              </w:rPr>
              <w:t>EDA and required figures</w:t>
            </w:r>
          </w:p>
        </w:tc>
        <w:tc>
          <w:tcPr>
            <w:tcW w:type="dxa" w:w="2353"/>
          </w:tcPr>
          <w:p>
            <w:pPr>
              <w:spacing w:after="40" w:before="40"/>
            </w:pPr>
            <w:r/>
            <w:r>
              <w:rPr>
                <w:rFonts w:ascii="Calibri" w:hAnsi="Calibri" w:eastAsia="Calibri"/>
                <w:b w:val="0"/>
                <w:i w:val="0"/>
                <w:sz w:val="18"/>
              </w:rPr>
              <w:t>Created</w:t>
            </w:r>
          </w:p>
        </w:tc>
      </w:tr>
      <w:tr>
        <w:tc>
          <w:tcPr>
            <w:tcW w:type="dxa" w:w="2353"/>
          </w:tcPr>
          <w:p>
            <w:pPr>
              <w:spacing w:after="40" w:before="40"/>
            </w:pPr>
            <w:r/>
            <w:r>
              <w:rPr>
                <w:rFonts w:ascii="Calibri" w:hAnsi="Calibri" w:eastAsia="Calibri"/>
                <w:b w:val="0"/>
                <w:i w:val="0"/>
                <w:sz w:val="18"/>
              </w:rPr>
              <w:t>3</w:t>
            </w:r>
          </w:p>
        </w:tc>
        <w:tc>
          <w:tcPr>
            <w:tcW w:type="dxa" w:w="2353"/>
          </w:tcPr>
          <w:p>
            <w:pPr>
              <w:spacing w:after="40" w:before="40"/>
            </w:pPr>
            <w:r/>
            <w:r>
              <w:rPr>
                <w:rFonts w:ascii="Consolas" w:hAnsi="Consolas" w:eastAsia="Consolas"/>
                <w:b w:val="0"/>
                <w:i w:val="0"/>
                <w:sz w:val="20"/>
              </w:rPr>
              <w:t>notebooks/03_preprocessing_and_baselines.ipynb</w:t>
            </w:r>
          </w:p>
        </w:tc>
        <w:tc>
          <w:tcPr>
            <w:tcW w:type="dxa" w:w="2353"/>
          </w:tcPr>
          <w:p>
            <w:pPr>
              <w:spacing w:after="40" w:before="40"/>
            </w:pPr>
            <w:r/>
            <w:r>
              <w:rPr>
                <w:rFonts w:ascii="Calibri" w:hAnsi="Calibri" w:eastAsia="Calibri"/>
                <w:b w:val="0"/>
                <w:i w:val="0"/>
                <w:sz w:val="18"/>
              </w:rPr>
              <w:t>Leakage-safe features, dummy and logistic baselines</w:t>
            </w:r>
          </w:p>
        </w:tc>
        <w:tc>
          <w:tcPr>
            <w:tcW w:type="dxa" w:w="2353"/>
          </w:tcPr>
          <w:p>
            <w:pPr>
              <w:spacing w:after="40" w:before="40"/>
            </w:pPr>
            <w:r/>
            <w:r>
              <w:rPr>
                <w:rFonts w:ascii="Calibri" w:hAnsi="Calibri" w:eastAsia="Calibri"/>
                <w:b w:val="0"/>
                <w:i w:val="0"/>
                <w:sz w:val="18"/>
              </w:rPr>
              <w:t>Created</w:t>
            </w:r>
          </w:p>
        </w:tc>
      </w:tr>
      <w:tr>
        <w:tc>
          <w:tcPr>
            <w:tcW w:type="dxa" w:w="2353"/>
          </w:tcPr>
          <w:p>
            <w:pPr>
              <w:spacing w:after="40" w:before="40"/>
            </w:pPr>
            <w:r/>
            <w:r>
              <w:rPr>
                <w:rFonts w:ascii="Calibri" w:hAnsi="Calibri" w:eastAsia="Calibri"/>
                <w:b w:val="0"/>
                <w:i w:val="0"/>
                <w:sz w:val="18"/>
              </w:rPr>
              <w:t>4</w:t>
            </w:r>
          </w:p>
        </w:tc>
        <w:tc>
          <w:tcPr>
            <w:tcW w:type="dxa" w:w="2353"/>
          </w:tcPr>
          <w:p>
            <w:pPr>
              <w:spacing w:after="40" w:before="40"/>
            </w:pPr>
            <w:r/>
            <w:r>
              <w:rPr>
                <w:rFonts w:ascii="Consolas" w:hAnsi="Consolas" w:eastAsia="Consolas"/>
                <w:b w:val="0"/>
                <w:i w:val="0"/>
                <w:sz w:val="20"/>
              </w:rPr>
              <w:t>notebooks/04_traditional_machine_learning.ipynb</w:t>
            </w:r>
          </w:p>
        </w:tc>
        <w:tc>
          <w:tcPr>
            <w:tcW w:type="dxa" w:w="2353"/>
          </w:tcPr>
          <w:p>
            <w:pPr>
              <w:spacing w:after="40" w:before="40"/>
            </w:pPr>
            <w:r/>
            <w:r>
              <w:rPr>
                <w:rFonts w:ascii="Calibri" w:hAnsi="Calibri" w:eastAsia="Calibri"/>
                <w:b w:val="0"/>
                <w:i w:val="0"/>
                <w:sz w:val="18"/>
              </w:rPr>
              <w:t>Logistic regression and histogram gradient boosting</w:t>
            </w:r>
          </w:p>
        </w:tc>
        <w:tc>
          <w:tcPr>
            <w:tcW w:type="dxa" w:w="2353"/>
          </w:tcPr>
          <w:p>
            <w:pPr>
              <w:spacing w:after="40" w:before="40"/>
            </w:pPr>
            <w:r/>
            <w:r>
              <w:rPr>
                <w:rFonts w:ascii="Calibri" w:hAnsi="Calibri" w:eastAsia="Calibri"/>
                <w:b w:val="0"/>
                <w:i w:val="0"/>
                <w:sz w:val="18"/>
              </w:rPr>
              <w:t>Created</w:t>
            </w:r>
          </w:p>
        </w:tc>
      </w:tr>
      <w:tr>
        <w:tc>
          <w:tcPr>
            <w:tcW w:type="dxa" w:w="2353"/>
          </w:tcPr>
          <w:p>
            <w:pPr>
              <w:spacing w:after="40" w:before="40"/>
            </w:pPr>
            <w:r/>
            <w:r>
              <w:rPr>
                <w:rFonts w:ascii="Calibri" w:hAnsi="Calibri" w:eastAsia="Calibri"/>
                <w:b w:val="0"/>
                <w:i w:val="0"/>
                <w:sz w:val="18"/>
              </w:rPr>
              <w:t>5</w:t>
            </w:r>
          </w:p>
        </w:tc>
        <w:tc>
          <w:tcPr>
            <w:tcW w:type="dxa" w:w="2353"/>
          </w:tcPr>
          <w:p>
            <w:pPr>
              <w:spacing w:after="40" w:before="40"/>
            </w:pPr>
            <w:r/>
            <w:r>
              <w:rPr>
                <w:rFonts w:ascii="Consolas" w:hAnsi="Consolas" w:eastAsia="Consolas"/>
                <w:b w:val="0"/>
                <w:i w:val="0"/>
                <w:sz w:val="20"/>
              </w:rPr>
              <w:t>notebooks/05_neural_networks.ipynb</w:t>
            </w:r>
          </w:p>
        </w:tc>
        <w:tc>
          <w:tcPr>
            <w:tcW w:type="dxa" w:w="2353"/>
          </w:tcPr>
          <w:p>
            <w:pPr>
              <w:spacing w:after="40" w:before="40"/>
            </w:pPr>
            <w:r/>
            <w:r>
              <w:rPr>
                <w:rFonts w:ascii="Calibri" w:hAnsi="Calibri" w:eastAsia="Calibri"/>
                <w:b w:val="0"/>
                <w:i w:val="0"/>
                <w:sz w:val="18"/>
              </w:rPr>
              <w:t>Multilayer perceptron and the approved embedding network. The embedding network does not win on validation macro-F1. Its locked-test score is the Question 6.2 comparison only.</w:t>
            </w:r>
          </w:p>
        </w:tc>
        <w:tc>
          <w:tcPr>
            <w:tcW w:type="dxa" w:w="2353"/>
          </w:tcPr>
          <w:p>
            <w:pPr>
              <w:spacing w:after="40" w:before="40"/>
            </w:pPr>
            <w:r/>
            <w:r>
              <w:rPr>
                <w:rFonts w:ascii="Calibri" w:hAnsi="Calibri" w:eastAsia="Calibri"/>
                <w:b w:val="0"/>
                <w:i w:val="0"/>
                <w:sz w:val="18"/>
              </w:rPr>
              <w:t>Created</w:t>
            </w:r>
          </w:p>
        </w:tc>
      </w:tr>
      <w:tr>
        <w:tc>
          <w:tcPr>
            <w:tcW w:type="dxa" w:w="2353"/>
          </w:tcPr>
          <w:p>
            <w:pPr>
              <w:spacing w:after="40" w:before="40"/>
            </w:pPr>
            <w:r/>
            <w:r>
              <w:rPr>
                <w:rFonts w:ascii="Calibri" w:hAnsi="Calibri" w:eastAsia="Calibri"/>
                <w:b w:val="0"/>
                <w:i w:val="0"/>
                <w:sz w:val="18"/>
              </w:rPr>
              <w:t>6</w:t>
            </w:r>
          </w:p>
        </w:tc>
        <w:tc>
          <w:tcPr>
            <w:tcW w:type="dxa" w:w="2353"/>
          </w:tcPr>
          <w:p>
            <w:pPr>
              <w:spacing w:after="40" w:before="40"/>
            </w:pPr>
            <w:r/>
            <w:r>
              <w:rPr>
                <w:rFonts w:ascii="Consolas" w:hAnsi="Consolas" w:eastAsia="Consolas"/>
                <w:b w:val="0"/>
                <w:i w:val="0"/>
                <w:sz w:val="20"/>
              </w:rPr>
              <w:t>notebooks/06_evaluation_and_optimisation.ipynb</w:t>
            </w:r>
          </w:p>
        </w:tc>
        <w:tc>
          <w:tcPr>
            <w:tcW w:type="dxa" w:w="2353"/>
          </w:tcPr>
          <w:p>
            <w:pPr>
              <w:spacing w:after="40" w:before="40"/>
            </w:pPr>
            <w:r/>
            <w:r>
              <w:rPr>
                <w:rFonts w:ascii="Calibri" w:hAnsi="Calibri" w:eastAsia="Calibri"/>
                <w:b w:val="0"/>
                <w:i w:val="0"/>
                <w:sz w:val="18"/>
              </w:rPr>
              <w:t>Champion tuning and one locked-test evaluation</w:t>
            </w:r>
          </w:p>
        </w:tc>
        <w:tc>
          <w:tcPr>
            <w:tcW w:type="dxa" w:w="2353"/>
          </w:tcPr>
          <w:p>
            <w:pPr>
              <w:spacing w:after="40" w:before="40"/>
            </w:pPr>
            <w:r/>
            <w:r>
              <w:rPr>
                <w:rFonts w:ascii="Calibri" w:hAnsi="Calibri" w:eastAsia="Calibri"/>
                <w:b w:val="0"/>
                <w:i w:val="0"/>
                <w:sz w:val="18"/>
              </w:rPr>
              <w:t>Created</w:t>
            </w:r>
          </w:p>
        </w:tc>
      </w:tr>
      <w:tr>
        <w:tc>
          <w:tcPr>
            <w:tcW w:type="dxa" w:w="2353"/>
          </w:tcPr>
          <w:p>
            <w:pPr>
              <w:spacing w:after="40" w:before="40"/>
            </w:pPr>
            <w:r/>
            <w:r>
              <w:rPr>
                <w:rFonts w:ascii="Calibri" w:hAnsi="Calibri" w:eastAsia="Calibri"/>
                <w:b w:val="0"/>
                <w:i w:val="0"/>
                <w:sz w:val="18"/>
              </w:rPr>
              <w:t>7</w:t>
            </w:r>
          </w:p>
        </w:tc>
        <w:tc>
          <w:tcPr>
            <w:tcW w:type="dxa" w:w="2353"/>
          </w:tcPr>
          <w:p>
            <w:pPr>
              <w:spacing w:after="40" w:before="40"/>
            </w:pPr>
            <w:r/>
            <w:r>
              <w:rPr>
                <w:rFonts w:ascii="Consolas" w:hAnsi="Consolas" w:eastAsia="Consolas"/>
                <w:b w:val="0"/>
                <w:i w:val="0"/>
                <w:sz w:val="20"/>
              </w:rPr>
              <w:t>notebooks/07_ablation_and_statistical_testing.ipynb</w:t>
            </w:r>
          </w:p>
        </w:tc>
        <w:tc>
          <w:tcPr>
            <w:tcW w:type="dxa" w:w="2353"/>
          </w:tcPr>
          <w:p>
            <w:pPr>
              <w:spacing w:after="40" w:before="40"/>
            </w:pPr>
            <w:r/>
            <w:r>
              <w:rPr>
                <w:rFonts w:ascii="Calibri" w:hAnsi="Calibri" w:eastAsia="Calibri"/>
                <w:b w:val="0"/>
                <w:i w:val="0"/>
                <w:sz w:val="18"/>
              </w:rPr>
              <w:t>Ablations and McNemar's test</w:t>
            </w:r>
          </w:p>
        </w:tc>
        <w:tc>
          <w:tcPr>
            <w:tcW w:type="dxa" w:w="2353"/>
          </w:tcPr>
          <w:p>
            <w:pPr>
              <w:spacing w:after="40" w:before="40"/>
            </w:pPr>
            <w:r/>
            <w:r>
              <w:rPr>
                <w:rFonts w:ascii="Calibri" w:hAnsi="Calibri" w:eastAsia="Calibri"/>
                <w:b w:val="0"/>
                <w:i w:val="0"/>
                <w:sz w:val="18"/>
              </w:rPr>
              <w:t>Created</w:t>
            </w:r>
          </w:p>
        </w:tc>
      </w:tr>
      <w:tr>
        <w:tc>
          <w:tcPr>
            <w:tcW w:type="dxa" w:w="2353"/>
          </w:tcPr>
          <w:p>
            <w:pPr>
              <w:spacing w:after="40" w:before="40"/>
            </w:pPr>
            <w:r/>
            <w:r>
              <w:rPr>
                <w:rFonts w:ascii="Calibri" w:hAnsi="Calibri" w:eastAsia="Calibri"/>
                <w:b w:val="0"/>
                <w:i w:val="0"/>
                <w:sz w:val="18"/>
              </w:rPr>
              <w:t>8</w:t>
            </w:r>
          </w:p>
        </w:tc>
        <w:tc>
          <w:tcPr>
            <w:tcW w:type="dxa" w:w="2353"/>
          </w:tcPr>
          <w:p>
            <w:pPr>
              <w:spacing w:after="40" w:before="40"/>
            </w:pPr>
            <w:r/>
            <w:r>
              <w:rPr>
                <w:rFonts w:ascii="Consolas" w:hAnsi="Consolas" w:eastAsia="Consolas"/>
                <w:b w:val="0"/>
                <w:i w:val="0"/>
                <w:sz w:val="20"/>
              </w:rPr>
              <w:t>notebooks/08_final_model_export.ipynb</w:t>
            </w:r>
          </w:p>
        </w:tc>
        <w:tc>
          <w:tcPr>
            <w:tcW w:type="dxa" w:w="2353"/>
          </w:tcPr>
          <w:p>
            <w:pPr>
              <w:spacing w:after="40" w:before="40"/>
            </w:pPr>
            <w:r/>
            <w:r>
              <w:rPr>
                <w:rFonts w:ascii="Calibri" w:hAnsi="Calibri" w:eastAsia="Calibri"/>
                <w:b w:val="0"/>
                <w:i w:val="0"/>
                <w:sz w:val="18"/>
              </w:rPr>
              <w:t>Check the saved pipeline. It does not refit.</w:t>
            </w:r>
          </w:p>
        </w:tc>
        <w:tc>
          <w:tcPr>
            <w:tcW w:type="dxa" w:w="2353"/>
          </w:tcPr>
          <w:p>
            <w:pPr>
              <w:spacing w:after="40" w:before="40"/>
            </w:pPr>
            <w:r/>
            <w:r>
              <w:rPr>
                <w:rFonts w:ascii="Calibri" w:hAnsi="Calibri" w:eastAsia="Calibri"/>
                <w:b w:val="0"/>
                <w:i w:val="0"/>
                <w:sz w:val="18"/>
              </w:rPr>
              <w:t>Created</w:t>
            </w:r>
          </w:p>
        </w:tc>
      </w:tr>
    </w:tbl>
    <w:p/>
    <w:p>
      <w:pPr>
        <w:pStyle w:val="Heading2"/>
      </w:pPr>
      <w:r>
        <w:t>Label rules</w:t>
      </w:r>
    </w:p>
    <w:p>
      <w:r>
        <w:rPr>
          <w:rFonts w:ascii="Calibri" w:hAnsi="Calibri" w:eastAsia="Calibri"/>
          <w:b w:val="0"/>
          <w:i w:val="0"/>
          <w:sz w:val="22"/>
        </w:rPr>
        <w:t xml:space="preserve">Notebook 01 builds the class from </w:t>
      </w:r>
      <w:r>
        <w:rPr>
          <w:rFonts w:ascii="Calibri" w:hAnsi="Calibri" w:eastAsia="Calibri"/>
          <w:b/>
          <w:i w:val="0"/>
          <w:sz w:val="22"/>
        </w:rPr>
        <w:t>Created On Date</w:t>
      </w:r>
      <w:r>
        <w:rPr>
          <w:rFonts w:ascii="Calibri" w:hAnsi="Calibri" w:eastAsia="Calibri"/>
          <w:b w:val="0"/>
          <w:i w:val="0"/>
          <w:sz w:val="22"/>
        </w:rPr>
        <w:t xml:space="preserve"> and </w:t>
      </w:r>
      <w:r>
        <w:rPr>
          <w:rFonts w:ascii="Calibri" w:hAnsi="Calibri" w:eastAsia="Calibri"/>
          <w:b/>
          <w:i w:val="0"/>
          <w:sz w:val="22"/>
        </w:rPr>
        <w:t>Completed Date</w:t>
      </w:r>
      <w:r>
        <w:rPr>
          <w:rFonts w:ascii="Calibri" w:hAnsi="Calibri" w:eastAsia="Calibri"/>
          <w:b w:val="0"/>
          <w:i w:val="0"/>
          <w:sz w:val="22"/>
        </w:rPr>
        <w:t xml:space="preserve">. The provisional cut is seven calendar days. </w:t>
      </w:r>
      <w:r>
        <w:rPr>
          <w:rFonts w:ascii="Calibri" w:hAnsi="Calibri" w:eastAsia="Calibri"/>
          <w:b/>
          <w:i w:val="0"/>
          <w:sz w:val="22"/>
        </w:rPr>
        <w:t>Completed Date</w:t>
      </w:r>
      <w:r>
        <w:rPr>
          <w:rFonts w:ascii="Calibri" w:hAnsi="Calibri" w:eastAsia="Calibri"/>
          <w:b w:val="0"/>
          <w:i w:val="0"/>
          <w:sz w:val="22"/>
        </w:rPr>
        <w:t xml:space="preserve"> and </w:t>
      </w:r>
      <w:r>
        <w:rPr>
          <w:rFonts w:ascii="Calibri" w:hAnsi="Calibri" w:eastAsia="Calibri"/>
          <w:b/>
          <w:i w:val="0"/>
          <w:sz w:val="22"/>
        </w:rPr>
        <w:t>Changed on</w:t>
      </w:r>
      <w:r>
        <w:rPr>
          <w:rFonts w:ascii="Calibri" w:hAnsi="Calibri" w:eastAsia="Calibri"/>
          <w:b w:val="0"/>
          <w:i w:val="0"/>
          <w:sz w:val="22"/>
        </w:rPr>
        <w:t xml:space="preserve"> are excluded from model features. Open requests younger than the observation window are left unlabelled. See </w:t>
      </w:r>
      <w:r>
        <w:rPr>
          <w:rFonts w:ascii="Consolas" w:hAnsi="Consolas" w:eastAsia="Consolas"/>
          <w:b w:val="0"/>
          <w:i w:val="0"/>
          <w:sz w:val="20"/>
        </w:rPr>
        <w:t>src/preprocessing.py</w:t>
      </w:r>
      <w:r>
        <w:rPr>
          <w:rFonts w:ascii="Calibri" w:hAnsi="Calibri" w:eastAsia="Calibri"/>
          <w:b w:val="0"/>
          <w:i w:val="0"/>
          <w:sz w:val="22"/>
        </w:rPr>
        <w:t>.</w:t>
      </w:r>
    </w:p>
    <w:p>
      <w:pPr>
        <w:pStyle w:val="Heading2"/>
      </w:pPr>
      <w:r>
        <w:t>Reproducibility</w:t>
      </w:r>
    </w:p>
    <w:p>
      <w:pPr>
        <w:pStyle w:val="ListBullet"/>
      </w:pPr>
      <w:r>
        <w:rPr>
          <w:rFonts w:ascii="Calibri" w:hAnsi="Calibri" w:eastAsia="Calibri"/>
          <w:b w:val="0"/>
          <w:i w:val="0"/>
          <w:sz w:val="22"/>
        </w:rPr>
        <w:t xml:space="preserve">Python 3.12 was used to pin the versions in </w:t>
      </w:r>
      <w:r>
        <w:rPr>
          <w:rFonts w:ascii="Consolas" w:hAnsi="Consolas" w:eastAsia="Consolas"/>
          <w:b w:val="0"/>
          <w:i w:val="0"/>
          <w:sz w:val="20"/>
        </w:rPr>
        <w:t>requirements.txt</w:t>
      </w:r>
      <w:r>
        <w:rPr>
          <w:rFonts w:ascii="Calibri" w:hAnsi="Calibri" w:eastAsia="Calibri"/>
          <w:b w:val="0"/>
          <w:i w:val="0"/>
          <w:sz w:val="22"/>
        </w:rPr>
        <w:t xml:space="preserve">, including SciPy 1.18.1 because </w:t>
      </w:r>
      <w:r>
        <w:rPr>
          <w:rFonts w:ascii="Consolas" w:hAnsi="Consolas" w:eastAsia="Consolas"/>
          <w:b w:val="0"/>
          <w:i w:val="0"/>
          <w:sz w:val="20"/>
        </w:rPr>
        <w:t>src/statistics.py</w:t>
      </w:r>
      <w:r>
        <w:rPr>
          <w:rFonts w:ascii="Calibri" w:hAnsi="Calibri" w:eastAsia="Calibri"/>
          <w:b w:val="0"/>
          <w:i w:val="0"/>
          <w:sz w:val="22"/>
        </w:rPr>
        <w:t xml:space="preserve"> imports it.</w:t>
      </w:r>
    </w:p>
    <w:p>
      <w:pPr>
        <w:pStyle w:val="ListBullet"/>
      </w:pPr>
      <w:r>
        <w:rPr>
          <w:rFonts w:ascii="Consolas" w:hAnsi="Consolas" w:eastAsia="Consolas"/>
          <w:b w:val="0"/>
          <w:i w:val="0"/>
          <w:sz w:val="20"/>
        </w:rPr>
        <w:t>RANDOM_SEED</w:t>
      </w:r>
      <w:r>
        <w:rPr>
          <w:rFonts w:ascii="Calibri" w:hAnsi="Calibri" w:eastAsia="Calibri"/>
          <w:b w:val="0"/>
          <w:i w:val="0"/>
          <w:sz w:val="22"/>
        </w:rPr>
        <w:t xml:space="preserve"> is 42.</w:t>
      </w:r>
    </w:p>
    <w:p>
      <w:pPr>
        <w:pStyle w:val="ListBullet"/>
      </w:pPr>
      <w:r>
        <w:rPr>
          <w:rFonts w:ascii="Calibri" w:hAnsi="Calibri" w:eastAsia="Calibri"/>
          <w:b w:val="0"/>
          <w:i w:val="0"/>
          <w:sz w:val="22"/>
        </w:rPr>
        <w:t>Raw data is not rewritten.</w:t>
      </w:r>
    </w:p>
    <w:p>
      <w:pPr>
        <w:pStyle w:val="ListBullet"/>
      </w:pPr>
      <w:r>
        <w:rPr>
          <w:rFonts w:ascii="Calibri" w:hAnsi="Calibri" w:eastAsia="Calibri"/>
          <w:b w:val="0"/>
          <w:i w:val="0"/>
          <w:sz w:val="22"/>
        </w:rPr>
        <w:t>Preprocessing that learns from data (imputation, encoding, scaling, rare-category grouping) is fit on the training period only. Validation and test rows are not resampled.</w:t>
      </w:r>
    </w:p>
    <w:p>
      <w:pPr>
        <w:pStyle w:val="ListBullet"/>
      </w:pPr>
      <w:r>
        <w:rPr>
          <w:rFonts w:ascii="Calibri" w:hAnsi="Calibri" w:eastAsia="Calibri"/>
          <w:b w:val="0"/>
          <w:i w:val="0"/>
          <w:sz w:val="22"/>
        </w:rPr>
        <w:t>Class imbalance in the Phase 5 models is handled with balanced class weights. SMOTE is not used.</w:t>
      </w:r>
    </w:p>
    <w:p>
      <w:pPr>
        <w:pStyle w:val="ListBullet"/>
      </w:pPr>
      <w:r>
        <w:rPr>
          <w:rFonts w:ascii="Calibri" w:hAnsi="Calibri" w:eastAsia="Calibri"/>
          <w:b w:val="0"/>
          <w:i w:val="0"/>
          <w:sz w:val="22"/>
        </w:rPr>
        <w:t>The Phase 5 provisional champion is chosen from validation macro-F1. The locked test is not scored in that phase.</w:t>
      </w:r>
    </w:p>
    <w:p>
      <w:pPr>
        <w:pStyle w:val="ListBullet"/>
      </w:pPr>
      <w:r>
        <w:rPr>
          <w:rFonts w:ascii="Calibri" w:hAnsi="Calibri" w:eastAsia="Calibri"/>
          <w:b w:val="0"/>
          <w:i w:val="0"/>
          <w:sz w:val="22"/>
        </w:rPr>
        <w:t>Phase 6 tunes only that champion. The search is chronological cross-validation on the training period and optimises macro-F1. The frozen pipeline is scored once on the locked test and is not changed afterwards.</w:t>
      </w:r>
    </w:p>
    <w:p>
      <w:pPr>
        <w:pStyle w:val="ListBullet"/>
      </w:pPr>
      <w:r>
        <w:rPr>
          <w:rFonts w:ascii="Calibri" w:hAnsi="Calibri" w:eastAsia="Calibri"/>
          <w:b w:val="0"/>
          <w:i w:val="0"/>
          <w:sz w:val="22"/>
        </w:rPr>
        <w:t>Work Center stays out of the delivered model. A later sensitivity fit compared the frozen booster with and without work centre on the 2025 validation period only. It did not replace the champion.</w:t>
      </w:r>
    </w:p>
    <w:p>
      <w:pPr>
        <w:pStyle w:val="Heading2"/>
      </w:pPr>
      <w:r>
        <w:t>Prediction interface</w:t>
      </w:r>
    </w:p>
    <w:p>
      <w:r>
        <w:rPr>
          <w:rFonts w:ascii="Calibri" w:hAnsi="Calibri" w:eastAsia="Calibri"/>
          <w:b w:val="0"/>
          <w:i w:val="0"/>
          <w:sz w:val="22"/>
        </w:rPr>
        <w:t xml:space="preserve">The app loads </w:t>
      </w:r>
      <w:r>
        <w:rPr>
          <w:rFonts w:ascii="Consolas" w:hAnsi="Consolas" w:eastAsia="Consolas"/>
          <w:b w:val="0"/>
          <w:i w:val="0"/>
          <w:sz w:val="20"/>
        </w:rPr>
        <w:t>models/frozen_resolution_pipeline.joblib</w:t>
      </w:r>
      <w:r>
        <w:rPr>
          <w:rFonts w:ascii="Calibri" w:hAnsi="Calibri" w:eastAsia="Calibri"/>
          <w:b w:val="0"/>
          <w:i w:val="0"/>
          <w:sz w:val="22"/>
        </w:rPr>
        <w:t>. It does not fit a model and it does not rebuild the encoder. The file is a refit of the frozen Phase 6 settings on the training period only. Those settings are not changed after the locked test.</w:t>
      </w:r>
    </w:p>
    <w:p>
      <w:r>
        <w:rPr>
          <w:rFonts w:ascii="Calibri" w:hAnsi="Calibri" w:eastAsia="Calibri"/>
          <w:b w:val="0"/>
          <w:i w:val="0"/>
          <w:sz w:val="22"/>
        </w:rPr>
        <w:t>From the project folder, with the virtual environment activated:</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streamlit run app/app.py</w:t>
            </w:r>
          </w:p>
        </w:tc>
      </w:tr>
    </w:tbl>
    <w:p/>
    <w:p>
      <w:r>
        <w:rPr>
          <w:rFonts w:ascii="Calibri" w:hAnsi="Calibri" w:eastAsia="Calibri"/>
          <w:b w:val="0"/>
          <w:i w:val="0"/>
          <w:sz w:val="22"/>
        </w:rPr>
        <w:t xml:space="preserve">On Windows, use the same command after </w:t>
      </w:r>
      <w:r>
        <w:rPr>
          <w:rFonts w:ascii="Consolas" w:hAnsi="Consolas" w:eastAsia="Consolas"/>
          <w:b w:val="0"/>
          <w:i w:val="0"/>
          <w:sz w:val="20"/>
        </w:rPr>
        <w:t>.venv\Scripts\activate</w:t>
      </w:r>
      <w:r>
        <w:rPr>
          <w:rFonts w:ascii="Calibri" w:hAnsi="Calibri" w:eastAsia="Calibri"/>
          <w:b w:val="0"/>
          <w:i w:val="0"/>
          <w:sz w:val="22"/>
        </w:rPr>
        <w:t>.</w:t>
      </w:r>
    </w:p>
    <w:p>
      <w:r>
        <w:rPr>
          <w:rFonts w:ascii="Calibri" w:hAnsi="Calibri" w:eastAsia="Calibri"/>
          <w:b w:val="0"/>
          <w:i w:val="0"/>
          <w:sz w:val="22"/>
        </w:rPr>
        <w:t>The form asks for complaint type, suburb, ward, subcouncil, and the request creation date. Work centre is not requested. The creation date is used only to derive the weekday, the month, and the weekend flag. Dropdown values are categories kept from the training period. A value outside that list is grouped with rare or unseen levels. The demonstration sample is a set of frequent training categories, not a logged request and not an unresolved case.</w:t>
      </w:r>
    </w:p>
    <w:p>
      <w:r>
        <w:rPr>
          <w:rFonts w:ascii="Consolas" w:hAnsi="Consolas" w:eastAsia="Consolas"/>
          <w:b w:val="0"/>
          <w:i w:val="0"/>
          <w:sz w:val="20"/>
        </w:rPr>
        <w:t>requirements.txt</w:t>
      </w:r>
      <w:r>
        <w:rPr>
          <w:rFonts w:ascii="Calibri" w:hAnsi="Calibri" w:eastAsia="Calibri"/>
          <w:b w:val="0"/>
          <w:i w:val="0"/>
          <w:sz w:val="22"/>
        </w:rPr>
        <w:t xml:space="preserve"> pins Streamlit, joblib, pandas, NumPy, SciPy, and scikit-learn. Install it with the setup commands above before launching the app.</w:t>
      </w:r>
    </w:p>
    <w:p>
      <w:r>
        <w:rPr>
          <w:rFonts w:ascii="Calibri" w:hAnsi="Calibri" w:eastAsia="Calibri"/>
          <w:b w:val="0"/>
          <w:i w:val="0"/>
          <w:sz w:val="22"/>
        </w:rPr>
        <w:t xml:space="preserve">To write the pipeline file again from the labelled extract and the frozen decision in </w:t>
      </w:r>
      <w:r>
        <w:rPr>
          <w:rFonts w:ascii="Consolas" w:hAnsi="Consolas" w:eastAsia="Consolas"/>
          <w:b w:val="0"/>
          <w:i w:val="0"/>
          <w:sz w:val="20"/>
        </w:rPr>
        <w:t>results/tables/06_frozen_decision.json</w:t>
      </w:r>
      <w:r>
        <w:rPr>
          <w:rFonts w:ascii="Calibri" w:hAnsi="Calibri" w:eastAsia="Calibri"/>
          <w:b w:val="0"/>
          <w:i w:val="0"/>
          <w:sz w:val="22"/>
        </w:rPr>
        <w:t>:</w:t>
      </w:r>
    </w:p>
    <w:tbl>
      <w:tblPr>
        <w:tblW w:type="auto" w:w="0"/>
        <w:tblLayout w:type="autofit"/>
        <w:tblLook w:firstColumn="1" w:firstRow="1" w:lastColumn="0" w:lastRow="0" w:noHBand="0" w:noVBand="1" w:val="04A0"/>
      </w:tblPr>
      <w:tblGrid>
        <w:gridCol w:w="9412"/>
      </w:tblGrid>
      <w:tr>
        <w:tc>
          <w:tcPr>
            <w:tcW w:type="dxa" w:w="9412"/>
            <w:shd w:fill="F4F6F8" w:val="clear"/>
          </w:tcPr>
          <w:p>
            <w:pPr>
              <w:spacing w:after="0" w:before="40"/>
            </w:pPr>
            <w:r/>
            <w:r>
              <w:rPr>
                <w:rFonts w:ascii="Consolas" w:hAnsi="Consolas" w:eastAsia="Consolas"/>
                <w:b w:val="0"/>
                <w:i w:val="0"/>
                <w:sz w:val="18"/>
              </w:rPr>
              <w:t>python -m app.export_frozen_pipeline --force</w:t>
            </w:r>
          </w:p>
        </w:tc>
      </w:tr>
    </w:tbl>
    <w:p/>
    <w:p>
      <w:r>
        <w:rPr>
          <w:rFonts w:ascii="Calibri" w:hAnsi="Calibri" w:eastAsia="Calibri"/>
          <w:b w:val="0"/>
          <w:i w:val="0"/>
          <w:sz w:val="22"/>
        </w:rPr>
        <w:t xml:space="preserve">That command needs </w:t>
      </w:r>
      <w:r>
        <w:rPr>
          <w:rFonts w:ascii="Consolas" w:hAnsi="Consolas" w:eastAsia="Consolas"/>
          <w:b w:val="0"/>
          <w:i w:val="0"/>
          <w:sz w:val="20"/>
        </w:rPr>
        <w:t>data/processed/service_requests_labelled.parquet</w:t>
      </w:r>
      <w:r>
        <w:rPr>
          <w:rFonts w:ascii="Calibri" w:hAnsi="Calibri" w:eastAsia="Calibri"/>
          <w:b w:val="0"/>
          <w:i w:val="0"/>
          <w:sz w:val="22"/>
        </w:rPr>
        <w:t>. The app itself does not run it. The export checks that the refit matches the locked-test predictions already saved by notebook 06, and it stops without replacing the file if they differ.</w:t>
      </w:r>
    </w:p>
    <w:p>
      <w:pPr>
        <w:pStyle w:val="Heading2"/>
      </w:pPr>
      <w:r>
        <w:t>Render</w:t>
      </w:r>
    </w:p>
    <w:p>
      <w:r>
        <w:rPr>
          <w:rFonts w:ascii="Calibri" w:hAnsi="Calibri" w:eastAsia="Calibri"/>
          <w:b w:val="0"/>
          <w:i w:val="0"/>
          <w:sz w:val="22"/>
        </w:rPr>
        <w:t>The repository can be connected to a Render web service. This repository change does not deploy the service and does not record a public URL.</w:t>
      </w:r>
    </w:p>
    <w:p>
      <w:pPr>
        <w:pStyle w:val="ListBullet"/>
      </w:pPr>
      <w:r>
        <w:rPr>
          <w:rFonts w:ascii="Calibri" w:hAnsi="Calibri" w:eastAsia="Calibri"/>
          <w:b w:val="0"/>
          <w:i w:val="0"/>
          <w:sz w:val="22"/>
        </w:rPr>
        <w:t xml:space="preserve">Python </w:t>
      </w:r>
      <w:r>
        <w:rPr>
          <w:rFonts w:ascii="Consolas" w:hAnsi="Consolas" w:eastAsia="Consolas"/>
          <w:b w:val="0"/>
          <w:i w:val="0"/>
          <w:sz w:val="20"/>
        </w:rPr>
        <w:t>3.12.3</w:t>
      </w:r>
      <w:r>
        <w:rPr>
          <w:rFonts w:ascii="Calibri" w:hAnsi="Calibri" w:eastAsia="Calibri"/>
          <w:b w:val="0"/>
          <w:i w:val="0"/>
          <w:sz w:val="22"/>
        </w:rPr>
        <w:t xml:space="preserve">, in </w:t>
      </w:r>
      <w:r>
        <w:rPr>
          <w:rFonts w:ascii="Consolas" w:hAnsi="Consolas" w:eastAsia="Consolas"/>
          <w:b w:val="0"/>
          <w:i w:val="0"/>
          <w:sz w:val="20"/>
        </w:rPr>
        <w:t>.python-version</w:t>
      </w:r>
      <w:r>
        <w:rPr>
          <w:rFonts w:ascii="Calibri" w:hAnsi="Calibri" w:eastAsia="Calibri"/>
          <w:b w:val="0"/>
          <w:i w:val="0"/>
          <w:sz w:val="22"/>
        </w:rPr>
        <w:t xml:space="preserve"> and as </w:t>
      </w:r>
      <w:r>
        <w:rPr>
          <w:rFonts w:ascii="Consolas" w:hAnsi="Consolas" w:eastAsia="Consolas"/>
          <w:b w:val="0"/>
          <w:i w:val="0"/>
          <w:sz w:val="20"/>
        </w:rPr>
        <w:t>PYTHON_VERSION</w:t>
      </w:r>
      <w:r>
        <w:rPr>
          <w:rFonts w:ascii="Calibri" w:hAnsi="Calibri" w:eastAsia="Calibri"/>
          <w:b w:val="0"/>
          <w:i w:val="0"/>
          <w:sz w:val="22"/>
        </w:rPr>
        <w:t xml:space="preserve"> in </w:t>
      </w:r>
      <w:r>
        <w:rPr>
          <w:rFonts w:ascii="Consolas" w:hAnsi="Consolas" w:eastAsia="Consolas"/>
          <w:b w:val="0"/>
          <w:i w:val="0"/>
          <w:sz w:val="20"/>
        </w:rPr>
        <w:t>render.yaml</w:t>
      </w:r>
      <w:r>
        <w:rPr>
          <w:rFonts w:ascii="Calibri" w:hAnsi="Calibri" w:eastAsia="Calibri"/>
          <w:b w:val="0"/>
          <w:i w:val="0"/>
          <w:sz w:val="22"/>
        </w:rPr>
        <w:t>. A new Render service otherwise defaults to a newer Python than the one used to pin these packages.</w:t>
      </w:r>
    </w:p>
    <w:p>
      <w:pPr>
        <w:pStyle w:val="ListBullet"/>
      </w:pPr>
      <w:r>
        <w:rPr>
          <w:rFonts w:ascii="Calibri" w:hAnsi="Calibri" w:eastAsia="Calibri"/>
          <w:b w:val="0"/>
          <w:i w:val="0"/>
          <w:sz w:val="22"/>
        </w:rPr>
        <w:t xml:space="preserve">Build command: </w:t>
      </w:r>
      <w:r>
        <w:rPr>
          <w:rFonts w:ascii="Consolas" w:hAnsi="Consolas" w:eastAsia="Consolas"/>
          <w:b w:val="0"/>
          <w:i w:val="0"/>
          <w:sz w:val="20"/>
        </w:rPr>
        <w:t>pip install -r requirements.txt</w:t>
      </w:r>
    </w:p>
    <w:p>
      <w:pPr>
        <w:pStyle w:val="ListBullet"/>
      </w:pPr>
      <w:r>
        <w:rPr>
          <w:rFonts w:ascii="Calibri" w:hAnsi="Calibri" w:eastAsia="Calibri"/>
          <w:b w:val="0"/>
          <w:i w:val="0"/>
          <w:sz w:val="22"/>
        </w:rPr>
        <w:t xml:space="preserve">Start command: </w:t>
      </w:r>
      <w:r>
        <w:rPr>
          <w:rFonts w:ascii="Consolas" w:hAnsi="Consolas" w:eastAsia="Consolas"/>
          <w:b w:val="0"/>
          <w:i w:val="0"/>
          <w:sz w:val="20"/>
        </w:rPr>
        <w:t>streamlit run app/app.py --server.address 0.0.0.0 --server.port $PORT</w:t>
      </w:r>
    </w:p>
    <w:p>
      <w:pPr>
        <w:pStyle w:val="ListBullet"/>
      </w:pPr>
      <w:r>
        <w:rPr>
          <w:rFonts w:ascii="Consolas" w:hAnsi="Consolas" w:eastAsia="Consolas"/>
          <w:b w:val="0"/>
          <w:i w:val="0"/>
          <w:sz w:val="20"/>
        </w:rPr>
        <w:t>.streamlit/config.toml</w:t>
      </w:r>
      <w:r>
        <w:rPr>
          <w:rFonts w:ascii="Calibri" w:hAnsi="Calibri" w:eastAsia="Calibri"/>
          <w:b w:val="0"/>
          <w:i w:val="0"/>
          <w:sz w:val="22"/>
        </w:rPr>
        <w:t xml:space="preserve"> turns off the browser launch and the file watcher, and listens on </w:t>
      </w:r>
      <w:r>
        <w:rPr>
          <w:rFonts w:ascii="Consolas" w:hAnsi="Consolas" w:eastAsia="Consolas"/>
          <w:b w:val="0"/>
          <w:i w:val="0"/>
          <w:sz w:val="20"/>
        </w:rPr>
        <w:t>0.0.0.0</w:t>
      </w:r>
      <w:r>
        <w:rPr>
          <w:rFonts w:ascii="Calibri" w:hAnsi="Calibri" w:eastAsia="Calibri"/>
          <w:b w:val="0"/>
          <w:i w:val="0"/>
          <w:sz w:val="22"/>
        </w:rPr>
        <w:t xml:space="preserve">. The start command supplies Render's </w:t>
      </w:r>
      <w:r>
        <w:rPr>
          <w:rFonts w:ascii="Consolas" w:hAnsi="Consolas" w:eastAsia="Consolas"/>
          <w:b w:val="0"/>
          <w:i w:val="0"/>
          <w:sz w:val="20"/>
        </w:rPr>
        <w:t>PORT</w:t>
      </w:r>
      <w:r>
        <w:rPr>
          <w:rFonts w:ascii="Calibri" w:hAnsi="Calibri" w:eastAsia="Calibri"/>
          <w:b w:val="0"/>
          <w:i w:val="0"/>
          <w:sz w:val="22"/>
        </w:rPr>
        <w:t>.</w:t>
      </w:r>
    </w:p>
    <w:p>
      <w:pPr>
        <w:pStyle w:val="ListBullet"/>
      </w:pPr>
      <w:r>
        <w:rPr>
          <w:rFonts w:ascii="Calibri" w:hAnsi="Calibri" w:eastAsia="Calibri"/>
          <w:b w:val="0"/>
          <w:i w:val="0"/>
          <w:sz w:val="22"/>
        </w:rPr>
        <w:t xml:space="preserve">The only model file the process loads is </w:t>
      </w:r>
      <w:r>
        <w:rPr>
          <w:rFonts w:ascii="Consolas" w:hAnsi="Consolas" w:eastAsia="Consolas"/>
          <w:b w:val="0"/>
          <w:i w:val="0"/>
          <w:sz w:val="20"/>
        </w:rPr>
        <w:t>models/frozen_resolution_pipeline.joblib</w:t>
      </w:r>
      <w:r>
        <w:rPr>
          <w:rFonts w:ascii="Calibri" w:hAnsi="Calibri" w:eastAsia="Calibri"/>
          <w:b w:val="0"/>
          <w:i w:val="0"/>
          <w:sz w:val="22"/>
        </w:rPr>
        <w:t xml:space="preserve">. Its path is resolved from the repository root. Startup does not train, does not execute a notebook, and does not read </w:t>
      </w:r>
      <w:r>
        <w:rPr>
          <w:rFonts w:ascii="Consolas" w:hAnsi="Consolas" w:eastAsia="Consolas"/>
          <w:b w:val="0"/>
          <w:i w:val="0"/>
          <w:sz w:val="20"/>
        </w:rPr>
        <w:t>data/raw/</w:t>
      </w:r>
      <w:r>
        <w:rPr>
          <w:rFonts w:ascii="Calibri" w:hAnsi="Calibri" w:eastAsia="Calibri"/>
          <w:b w:val="0"/>
          <w:i w:val="0"/>
          <w:sz w:val="22"/>
        </w:rPr>
        <w:t xml:space="preserve"> or </w:t>
      </w:r>
      <w:r>
        <w:rPr>
          <w:rFonts w:ascii="Consolas" w:hAnsi="Consolas" w:eastAsia="Consolas"/>
          <w:b w:val="0"/>
          <w:i w:val="0"/>
          <w:sz w:val="20"/>
        </w:rPr>
        <w:t>data/processed/</w:t>
      </w:r>
      <w:r>
        <w:rPr>
          <w:rFonts w:ascii="Calibri" w:hAnsi="Calibri" w:eastAsia="Calibri"/>
          <w:b w:val="0"/>
          <w:i w:val="0"/>
          <w:sz w:val="22"/>
        </w:rPr>
        <w:t>.</w:t>
      </w:r>
    </w:p>
    <w:p>
      <w:pPr>
        <w:pStyle w:val="Heading2"/>
      </w:pPr>
      <w:r>
        <w:t>Team</w:t>
      </w:r>
    </w:p>
    <w:p>
      <w:r>
        <w:rPr>
          <w:rFonts w:ascii="Calibri" w:hAnsi="Calibri" w:eastAsia="Calibri"/>
          <w:b w:val="0"/>
          <w:i w:val="0"/>
          <w:sz w:val="22"/>
        </w:rPr>
        <w:t xml:space="preserve">The members named for this submission are listed below. The group name is Point Break, the lecturer is Dr Masethe, and the submission date is 20 October 2026. The division of work, typed initials, and dates are in </w:t>
      </w:r>
      <w:r>
        <w:rPr>
          <w:rFonts w:ascii="Consolas" w:hAnsi="Consolas" w:eastAsia="Consolas"/>
          <w:b w:val="0"/>
          <w:i w:val="0"/>
          <w:sz w:val="20"/>
        </w:rPr>
        <w:t>reports/contribution_statement.md</w:t>
      </w:r>
      <w:r>
        <w:rPr>
          <w:rFonts w:ascii="Calibri" w:hAnsi="Calibri" w:eastAsia="Calibri"/>
          <w:b w:val="0"/>
          <w:i w:val="0"/>
          <w:sz w:val="22"/>
        </w:rPr>
        <w:t>.</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6EEF2" w:val="clear"/>
          </w:tcPr>
          <w:p>
            <w:pPr>
              <w:spacing w:after="40" w:before="40"/>
            </w:pPr>
            <w:r>
              <w:rPr>
                <w:b/>
              </w:rPr>
            </w:r>
            <w:r>
              <w:rPr>
                <w:rFonts w:ascii="Calibri" w:hAnsi="Calibri" w:eastAsia="Calibri"/>
                <w:b/>
                <w:i w:val="0"/>
                <w:sz w:val="18"/>
              </w:rPr>
              <w:t>Name</w:t>
            </w:r>
          </w:p>
        </w:tc>
        <w:tc>
          <w:tcPr>
            <w:tcW w:type="dxa" w:w="2353"/>
            <w:shd w:fill="E6EEF2" w:val="clear"/>
          </w:tcPr>
          <w:p>
            <w:pPr>
              <w:spacing w:after="40" w:before="40"/>
            </w:pPr>
            <w:r>
              <w:rPr>
                <w:b/>
              </w:rPr>
            </w:r>
            <w:r>
              <w:rPr>
                <w:rFonts w:ascii="Calibri" w:hAnsi="Calibri" w:eastAsia="Calibri"/>
                <w:b/>
                <w:i w:val="0"/>
                <w:sz w:val="18"/>
              </w:rPr>
              <w:t>Initials</w:t>
            </w:r>
          </w:p>
        </w:tc>
        <w:tc>
          <w:tcPr>
            <w:tcW w:type="dxa" w:w="2353"/>
            <w:shd w:fill="E6EEF2" w:val="clear"/>
          </w:tcPr>
          <w:p>
            <w:pPr>
              <w:spacing w:after="40" w:before="40"/>
            </w:pPr>
            <w:r>
              <w:rPr>
                <w:b/>
              </w:rPr>
            </w:r>
            <w:r>
              <w:rPr>
                <w:rFonts w:ascii="Calibri" w:hAnsi="Calibri" w:eastAsia="Calibri"/>
                <w:b/>
                <w:i w:val="0"/>
                <w:sz w:val="18"/>
              </w:rPr>
              <w:t>Student number</w:t>
            </w:r>
          </w:p>
        </w:tc>
        <w:tc>
          <w:tcPr>
            <w:tcW w:type="dxa" w:w="2353"/>
            <w:shd w:fill="E6EEF2" w:val="clear"/>
          </w:tcPr>
          <w:p>
            <w:pPr>
              <w:spacing w:after="40" w:before="40"/>
            </w:pPr>
            <w:r>
              <w:rPr>
                <w:b/>
              </w:rPr>
            </w:r>
            <w:r>
              <w:rPr>
                <w:rFonts w:ascii="Calibri" w:hAnsi="Calibri" w:eastAsia="Calibri"/>
                <w:b/>
                <w:i w:val="0"/>
                <w:sz w:val="18"/>
              </w:rPr>
              <w:t>Email</w:t>
            </w:r>
          </w:p>
        </w:tc>
      </w:tr>
      <w:tr>
        <w:tc>
          <w:tcPr>
            <w:tcW w:type="dxa" w:w="2353"/>
          </w:tcPr>
          <w:p>
            <w:pPr>
              <w:spacing w:after="40" w:before="40"/>
            </w:pPr>
            <w:r/>
            <w:r>
              <w:rPr>
                <w:rFonts w:ascii="Calibri" w:hAnsi="Calibri" w:eastAsia="Calibri"/>
                <w:b w:val="0"/>
                <w:i w:val="0"/>
                <w:sz w:val="18"/>
              </w:rPr>
              <w:t>Mpumelelo Ngozo</w:t>
            </w:r>
          </w:p>
        </w:tc>
        <w:tc>
          <w:tcPr>
            <w:tcW w:type="dxa" w:w="2353"/>
          </w:tcPr>
          <w:p>
            <w:pPr>
              <w:spacing w:after="40" w:before="40"/>
            </w:pPr>
            <w:r/>
            <w:r>
              <w:rPr>
                <w:rFonts w:ascii="Calibri" w:hAnsi="Calibri" w:eastAsia="Calibri"/>
                <w:b w:val="0"/>
                <w:i w:val="0"/>
                <w:sz w:val="18"/>
              </w:rPr>
              <w:t>MSP</w:t>
            </w:r>
          </w:p>
        </w:tc>
        <w:tc>
          <w:tcPr>
            <w:tcW w:type="dxa" w:w="2353"/>
          </w:tcPr>
          <w:p>
            <w:pPr>
              <w:spacing w:after="40" w:before="40"/>
            </w:pPr>
            <w:r/>
            <w:r>
              <w:rPr>
                <w:rFonts w:ascii="Calibri" w:hAnsi="Calibri" w:eastAsia="Calibri"/>
                <w:b w:val="0"/>
                <w:i w:val="0"/>
                <w:sz w:val="18"/>
              </w:rPr>
              <w:t>218409202</w:t>
            </w:r>
          </w:p>
        </w:tc>
        <w:tc>
          <w:tcPr>
            <w:tcW w:type="dxa" w:w="2353"/>
          </w:tcPr>
          <w:p>
            <w:pPr>
              <w:spacing w:after="40" w:before="40"/>
            </w:pPr>
            <w:r/>
            <w:r>
              <w:rPr>
                <w:rFonts w:ascii="Calibri" w:hAnsi="Calibri" w:eastAsia="Calibri"/>
                <w:b w:val="0"/>
                <w:i w:val="0"/>
                <w:sz w:val="18"/>
              </w:rPr>
              <w:t>218409202@tut4life.ac.za</w:t>
            </w:r>
          </w:p>
        </w:tc>
      </w:tr>
      <w:tr>
        <w:tc>
          <w:tcPr>
            <w:tcW w:type="dxa" w:w="2353"/>
          </w:tcPr>
          <w:p>
            <w:pPr>
              <w:spacing w:after="40" w:before="40"/>
            </w:pPr>
            <w:r/>
            <w:r>
              <w:rPr>
                <w:rFonts w:ascii="Calibri" w:hAnsi="Calibri" w:eastAsia="Calibri"/>
                <w:b w:val="0"/>
                <w:i w:val="0"/>
                <w:sz w:val="18"/>
              </w:rPr>
              <w:t>Selowa Tumiso</w:t>
            </w:r>
          </w:p>
        </w:tc>
        <w:tc>
          <w:tcPr>
            <w:tcW w:type="dxa" w:w="2353"/>
          </w:tcPr>
          <w:p>
            <w:pPr>
              <w:spacing w:after="40" w:before="40"/>
            </w:pPr>
            <w:r/>
            <w:r>
              <w:rPr>
                <w:rFonts w:ascii="Calibri" w:hAnsi="Calibri" w:eastAsia="Calibri"/>
                <w:b w:val="0"/>
                <w:i w:val="0"/>
                <w:sz w:val="18"/>
              </w:rPr>
              <w:t>TS</w:t>
            </w:r>
          </w:p>
        </w:tc>
        <w:tc>
          <w:tcPr>
            <w:tcW w:type="dxa" w:w="2353"/>
          </w:tcPr>
          <w:p>
            <w:pPr>
              <w:spacing w:after="40" w:before="40"/>
            </w:pPr>
            <w:r/>
            <w:r>
              <w:rPr>
                <w:rFonts w:ascii="Calibri" w:hAnsi="Calibri" w:eastAsia="Calibri"/>
                <w:b w:val="0"/>
                <w:i w:val="0"/>
                <w:sz w:val="18"/>
              </w:rPr>
              <w:t>218340172</w:t>
            </w:r>
          </w:p>
        </w:tc>
        <w:tc>
          <w:tcPr>
            <w:tcW w:type="dxa" w:w="2353"/>
          </w:tcPr>
          <w:p>
            <w:pPr>
              <w:spacing w:after="40" w:before="40"/>
            </w:pPr>
            <w:r/>
            <w:r>
              <w:rPr>
                <w:rFonts w:ascii="Calibri" w:hAnsi="Calibri" w:eastAsia="Calibri"/>
                <w:b w:val="0"/>
                <w:i w:val="0"/>
                <w:sz w:val="18"/>
              </w:rPr>
              <w:t>218340172@tut4life.ac.za</w:t>
            </w:r>
          </w:p>
        </w:tc>
      </w:tr>
      <w:tr>
        <w:tc>
          <w:tcPr>
            <w:tcW w:type="dxa" w:w="2353"/>
          </w:tcPr>
          <w:p>
            <w:pPr>
              <w:spacing w:after="40" w:before="40"/>
            </w:pPr>
            <w:r/>
            <w:r>
              <w:rPr>
                <w:rFonts w:ascii="Calibri" w:hAnsi="Calibri" w:eastAsia="Calibri"/>
                <w:b w:val="0"/>
                <w:i w:val="0"/>
                <w:sz w:val="18"/>
              </w:rPr>
              <w:t>Ualwela Netshidzati</w:t>
            </w:r>
          </w:p>
        </w:tc>
        <w:tc>
          <w:tcPr>
            <w:tcW w:type="dxa" w:w="2353"/>
          </w:tcPr>
          <w:p>
            <w:pPr>
              <w:spacing w:after="40" w:before="40"/>
            </w:pPr>
            <w:r/>
            <w:r>
              <w:rPr>
                <w:rFonts w:ascii="Calibri" w:hAnsi="Calibri" w:eastAsia="Calibri"/>
                <w:b w:val="0"/>
                <w:i w:val="0"/>
                <w:sz w:val="18"/>
              </w:rPr>
              <w:t>U</w:t>
            </w:r>
          </w:p>
        </w:tc>
        <w:tc>
          <w:tcPr>
            <w:tcW w:type="dxa" w:w="2353"/>
          </w:tcPr>
          <w:p>
            <w:pPr>
              <w:spacing w:after="40" w:before="40"/>
            </w:pPr>
            <w:r/>
            <w:r>
              <w:rPr>
                <w:rFonts w:ascii="Calibri" w:hAnsi="Calibri" w:eastAsia="Calibri"/>
                <w:b w:val="0"/>
                <w:i w:val="0"/>
                <w:sz w:val="18"/>
              </w:rPr>
              <w:t>220069117</w:t>
            </w:r>
          </w:p>
        </w:tc>
        <w:tc>
          <w:tcPr>
            <w:tcW w:type="dxa" w:w="2353"/>
          </w:tcPr>
          <w:p>
            <w:pPr>
              <w:spacing w:after="40" w:before="40"/>
            </w:pPr>
            <w:r/>
            <w:r>
              <w:rPr>
                <w:rFonts w:ascii="Calibri" w:hAnsi="Calibri" w:eastAsia="Calibri"/>
                <w:b w:val="0"/>
                <w:i w:val="0"/>
                <w:sz w:val="18"/>
              </w:rPr>
              <w:t>220069117@tut4life.ac.za</w:t>
            </w:r>
          </w:p>
        </w:tc>
      </w:tr>
      <w:tr>
        <w:tc>
          <w:tcPr>
            <w:tcW w:type="dxa" w:w="2353"/>
          </w:tcPr>
          <w:p>
            <w:pPr>
              <w:spacing w:after="40" w:before="40"/>
            </w:pPr>
            <w:r/>
            <w:r>
              <w:rPr>
                <w:rFonts w:ascii="Calibri" w:hAnsi="Calibri" w:eastAsia="Calibri"/>
                <w:b w:val="0"/>
                <w:i w:val="0"/>
                <w:sz w:val="18"/>
              </w:rPr>
              <w:t>Thabang Mokoena</w:t>
            </w:r>
          </w:p>
        </w:tc>
        <w:tc>
          <w:tcPr>
            <w:tcW w:type="dxa" w:w="2353"/>
          </w:tcPr>
          <w:p>
            <w:pPr>
              <w:spacing w:after="40" w:before="40"/>
            </w:pPr>
            <w:r/>
            <w:r>
              <w:rPr>
                <w:rFonts w:ascii="Calibri" w:hAnsi="Calibri" w:eastAsia="Calibri"/>
                <w:b w:val="0"/>
                <w:i w:val="0"/>
                <w:sz w:val="18"/>
              </w:rPr>
              <w:t>TG</w:t>
            </w:r>
          </w:p>
        </w:tc>
        <w:tc>
          <w:tcPr>
            <w:tcW w:type="dxa" w:w="2353"/>
          </w:tcPr>
          <w:p>
            <w:pPr>
              <w:spacing w:after="40" w:before="40"/>
            </w:pPr>
            <w:r/>
            <w:r>
              <w:rPr>
                <w:rFonts w:ascii="Calibri" w:hAnsi="Calibri" w:eastAsia="Calibri"/>
                <w:b w:val="0"/>
                <w:i w:val="0"/>
                <w:sz w:val="18"/>
              </w:rPr>
              <w:t>240668823</w:t>
            </w:r>
          </w:p>
        </w:tc>
        <w:tc>
          <w:tcPr>
            <w:tcW w:type="dxa" w:w="2353"/>
          </w:tcPr>
          <w:p>
            <w:pPr>
              <w:spacing w:after="40" w:before="40"/>
            </w:pPr>
            <w:r/>
            <w:r>
              <w:rPr>
                <w:rFonts w:ascii="Calibri" w:hAnsi="Calibri" w:eastAsia="Calibri"/>
                <w:b w:val="0"/>
                <w:i w:val="0"/>
                <w:sz w:val="18"/>
              </w:rPr>
              <w:t>240668823@tut4life.ac.za</w:t>
            </w:r>
          </w:p>
        </w:tc>
      </w:tr>
    </w:tbl>
    <w:p/>
    <w:p>
      <w:r>
        <w:rPr>
          <w:rFonts w:ascii="Calibri" w:hAnsi="Calibri" w:eastAsia="Calibri"/>
          <w:b w:val="0"/>
          <w:i w:val="0"/>
          <w:sz w:val="22"/>
        </w:rPr>
        <w:t xml:space="preserve">Git records four commits on 15 October 2026 by Thabang Mokoena: the initial repository, this README’s first version, the </w:t>
      </w:r>
      <w:r>
        <w:rPr>
          <w:rFonts w:ascii="Consolas" w:hAnsi="Consolas" w:eastAsia="Consolas"/>
          <w:b w:val="0"/>
          <w:i w:val="0"/>
          <w:sz w:val="20"/>
        </w:rPr>
        <w:t>src</w:t>
      </w:r>
      <w:r>
        <w:rPr>
          <w:rFonts w:ascii="Calibri" w:hAnsi="Calibri" w:eastAsia="Calibri"/>
          <w:b w:val="0"/>
          <w:i w:val="0"/>
          <w:sz w:val="22"/>
        </w:rPr>
        <w:t xml:space="preserve"> placeholder, and </w:t>
      </w:r>
      <w:r>
        <w:rPr>
          <w:rFonts w:ascii="Consolas" w:hAnsi="Consolas" w:eastAsia="Consolas"/>
          <w:b w:val="0"/>
          <w:i w:val="0"/>
          <w:sz w:val="20"/>
        </w:rPr>
        <w:t>requirements.txt</w:t>
      </w:r>
      <w:r>
        <w:rPr>
          <w:rFonts w:ascii="Calibri" w:hAnsi="Calibri" w:eastAsia="Calibri"/>
          <w:b w:val="0"/>
          <w:i w:val="0"/>
          <w:sz w:val="22"/>
        </w:rPr>
        <w:t>. Later commits are authored Cursor Agent. The contribution statement records the division the team supplied: Thabang Mokoena for problem definition, exploratory analysis, and the Streamlit interface; Mpumelelo Ngozo for the data audit and model development; Selowa Tumiso for preprocessing and the statistical comparisons; Ualwela Netshidzati for the technical report and presentation preparation.</w:t>
      </w:r>
    </w:p>
    <w:p>
      <w:pPr>
        <w:pStyle w:val="Heading2"/>
      </w:pPr>
      <w:r>
        <w:t>Deliverables</w:t>
      </w:r>
    </w:p>
    <w:tbl>
      <w:tblPr>
        <w:tblStyle w:val="TableGrid"/>
        <w:tblW w:type="auto" w:w="0"/>
        <w:tblLayout w:type="autofit"/>
        <w:tblLook w:firstColumn="1" w:firstRow="1" w:lastColumn="0" w:lastRow="0" w:noHBand="0" w:noVBand="1" w:val="04A0"/>
      </w:tblPr>
      <w:tblGrid>
        <w:gridCol w:w="4706"/>
        <w:gridCol w:w="4706"/>
      </w:tblGrid>
      <w:tr>
        <w:tc>
          <w:tcPr>
            <w:tcW w:type="dxa" w:w="4706"/>
            <w:shd w:fill="E6EEF2" w:val="clear"/>
          </w:tcPr>
          <w:p>
            <w:pPr>
              <w:spacing w:after="40" w:before="40"/>
            </w:pPr>
            <w:r>
              <w:rPr>
                <w:b/>
              </w:rPr>
            </w:r>
            <w:r>
              <w:rPr>
                <w:rFonts w:ascii="Calibri" w:hAnsi="Calibri" w:eastAsia="Calibri"/>
                <w:b/>
                <w:i w:val="0"/>
                <w:sz w:val="18"/>
              </w:rPr>
              <w:t>File</w:t>
            </w:r>
          </w:p>
        </w:tc>
        <w:tc>
          <w:tcPr>
            <w:tcW w:type="dxa" w:w="4706"/>
            <w:shd w:fill="E6EEF2" w:val="clear"/>
          </w:tcPr>
          <w:p>
            <w:pPr>
              <w:spacing w:after="40" w:before="40"/>
            </w:pPr>
            <w:r>
              <w:rPr>
                <w:b/>
              </w:rPr>
            </w:r>
            <w:r>
              <w:rPr>
                <w:rFonts w:ascii="Calibri" w:hAnsi="Calibri" w:eastAsia="Calibri"/>
                <w:b/>
                <w:i w:val="0"/>
                <w:sz w:val="18"/>
              </w:rPr>
              <w:t>What it holds</w:t>
            </w:r>
          </w:p>
        </w:tc>
      </w:tr>
      <w:tr>
        <w:tc>
          <w:tcPr>
            <w:tcW w:type="dxa" w:w="4706"/>
          </w:tcPr>
          <w:p>
            <w:pPr>
              <w:spacing w:after="40" w:before="40"/>
            </w:pPr>
            <w:r/>
            <w:hyperlink r:id="rId11">
              <w:r>
                <w:rPr>
                  <w:rFonts w:ascii="Calibri" w:hAnsi="Calibri"/>
                  <w:color w:val="1F4E79"/>
                  <w:u w:val="single"/>
                  <w:sz w:val="22"/>
                </w:rPr>
                <w:t xml:space="preserve">`reports/final_report.md`</w:t>
              </w:r>
            </w:hyperlink>
          </w:p>
        </w:tc>
        <w:tc>
          <w:tcPr>
            <w:tcW w:type="dxa" w:w="4706"/>
          </w:tcPr>
          <w:p>
            <w:pPr>
              <w:spacing w:after="40" w:before="40"/>
            </w:pPr>
            <w:r/>
            <w:r>
              <w:rPr>
                <w:rFonts w:ascii="Calibri" w:hAnsi="Calibri" w:eastAsia="Calibri"/>
                <w:b w:val="0"/>
                <w:i w:val="0"/>
                <w:sz w:val="18"/>
              </w:rPr>
              <w:t xml:space="preserve">Report source. The PDF is </w:t>
            </w:r>
            <w:r>
              <w:rPr>
                <w:rFonts w:ascii="Consolas" w:hAnsi="Consolas" w:eastAsia="Consolas"/>
                <w:b w:val="0"/>
                <w:i w:val="0"/>
                <w:sz w:val="20"/>
              </w:rPr>
              <w:t>reports/final_report.pdf</w:t>
            </w:r>
            <w:r>
              <w:rPr>
                <w:rFonts w:ascii="Calibri" w:hAnsi="Calibri" w:eastAsia="Calibri"/>
                <w:b w:val="0"/>
                <w:i w:val="0"/>
                <w:sz w:val="18"/>
              </w:rPr>
              <w:t xml:space="preserve">, written by </w:t>
            </w:r>
            <w:r>
              <w:rPr>
                <w:rFonts w:ascii="Consolas" w:hAnsi="Consolas" w:eastAsia="Consolas"/>
                <w:b w:val="0"/>
                <w:i w:val="0"/>
                <w:sz w:val="20"/>
              </w:rPr>
              <w:t>python scripts/export_report_pdf.py</w:t>
            </w:r>
            <w:r>
              <w:rPr>
                <w:rFonts w:ascii="Calibri" w:hAnsi="Calibri" w:eastAsia="Calibri"/>
                <w:b w:val="0"/>
                <w:i w:val="0"/>
                <w:sz w:val="18"/>
              </w:rPr>
              <w:t>.</w:t>
            </w:r>
          </w:p>
        </w:tc>
      </w:tr>
      <w:tr>
        <w:tc>
          <w:tcPr>
            <w:tcW w:type="dxa" w:w="4706"/>
          </w:tcPr>
          <w:p>
            <w:pPr>
              <w:spacing w:after="40" w:before="40"/>
            </w:pPr>
            <w:r/>
            <w:hyperlink r:id="rId19">
              <w:r>
                <w:rPr>
                  <w:rFonts w:ascii="Calibri" w:hAnsi="Calibri"/>
                  <w:color w:val="1F4E79"/>
                  <w:u w:val="single"/>
                  <w:sz w:val="22"/>
                </w:rPr>
                <w:t xml:space="preserve">`reports/experiment_log.md`</w:t>
              </w:r>
            </w:hyperlink>
          </w:p>
        </w:tc>
        <w:tc>
          <w:tcPr>
            <w:tcW w:type="dxa" w:w="4706"/>
          </w:tcPr>
          <w:p>
            <w:pPr>
              <w:spacing w:after="40" w:before="40"/>
            </w:pPr>
            <w:r/>
            <w:r>
              <w:rPr>
                <w:rFonts w:ascii="Calibri" w:hAnsi="Calibri" w:eastAsia="Calibri"/>
                <w:b w:val="0"/>
                <w:i w:val="0"/>
                <w:sz w:val="18"/>
              </w:rPr>
              <w:t>Experiments that were run, and experiments that were not.</w:t>
            </w:r>
          </w:p>
        </w:tc>
      </w:tr>
      <w:tr>
        <w:tc>
          <w:tcPr>
            <w:tcW w:type="dxa" w:w="4706"/>
          </w:tcPr>
          <w:p>
            <w:pPr>
              <w:spacing w:after="40" w:before="40"/>
            </w:pPr>
            <w:r/>
            <w:hyperlink r:id="rId20">
              <w:r>
                <w:rPr>
                  <w:rFonts w:ascii="Calibri" w:hAnsi="Calibri"/>
                  <w:color w:val="1F4E79"/>
                  <w:u w:val="single"/>
                  <w:sz w:val="22"/>
                </w:rPr>
                <w:t xml:space="preserve">`results/tables/08_model_metrics.csv`</w:t>
              </w:r>
            </w:hyperlink>
          </w:p>
        </w:tc>
        <w:tc>
          <w:tcPr>
            <w:tcW w:type="dxa" w:w="4706"/>
          </w:tcPr>
          <w:p>
            <w:pPr>
              <w:spacing w:after="40" w:before="40"/>
            </w:pPr>
            <w:r/>
            <w:r>
              <w:rPr>
                <w:rFonts w:ascii="Calibri" w:hAnsi="Calibri" w:eastAsia="Calibri"/>
                <w:b w:val="0"/>
                <w:i w:val="0"/>
                <w:sz w:val="18"/>
              </w:rPr>
              <w:t>Model metrics copied from the phase tables.</w:t>
            </w:r>
          </w:p>
        </w:tc>
      </w:tr>
      <w:tr>
        <w:tc>
          <w:tcPr>
            <w:tcW w:type="dxa" w:w="4706"/>
          </w:tcPr>
          <w:p>
            <w:pPr>
              <w:spacing w:after="40" w:before="40"/>
            </w:pPr>
            <w:r/>
            <w:hyperlink r:id="rId21">
              <w:r>
                <w:rPr>
                  <w:rFonts w:ascii="Calibri" w:hAnsi="Calibri"/>
                  <w:color w:val="1F4E79"/>
                  <w:u w:val="single"/>
                  <w:sz w:val="22"/>
                </w:rPr>
                <w:t xml:space="preserve">`results/tables/07_paired_predictions.parquet`</w:t>
              </w:r>
            </w:hyperlink>
          </w:p>
        </w:tc>
        <w:tc>
          <w:tcPr>
            <w:tcW w:type="dxa" w:w="4706"/>
          </w:tcPr>
          <w:p>
            <w:pPr>
              <w:spacing w:after="40" w:before="40"/>
            </w:pPr>
            <w:r/>
            <w:r>
              <w:rPr>
                <w:rFonts w:ascii="Calibri" w:hAnsi="Calibri" w:eastAsia="Calibri"/>
                <w:b w:val="0"/>
                <w:i w:val="0"/>
                <w:sz w:val="18"/>
              </w:rPr>
              <w:t>Historical paired locked-test predictions for the perceptron comparison. No notification ids.</w:t>
            </w:r>
          </w:p>
        </w:tc>
      </w:tr>
      <w:tr>
        <w:tc>
          <w:tcPr>
            <w:tcW w:type="dxa" w:w="4706"/>
          </w:tcPr>
          <w:p>
            <w:pPr>
              <w:spacing w:after="40" w:before="40"/>
            </w:pPr>
            <w:r/>
            <w:hyperlink r:id="rId22">
              <w:r>
                <w:rPr>
                  <w:rFonts w:ascii="Calibri" w:hAnsi="Calibri"/>
                  <w:color w:val="1F4E79"/>
                  <w:u w:val="single"/>
                  <w:sz w:val="22"/>
                </w:rPr>
                <w:t xml:space="preserve">`results/tables/13_question62_record.json`</w:t>
              </w:r>
            </w:hyperlink>
          </w:p>
        </w:tc>
        <w:tc>
          <w:tcPr>
            <w:tcW w:type="dxa" w:w="4706"/>
          </w:tcPr>
          <w:p>
            <w:pPr>
              <w:spacing w:after="40" w:before="40"/>
            </w:pPr>
            <w:r/>
            <w:r>
              <w:rPr>
                <w:rFonts w:ascii="Calibri" w:hAnsi="Calibri" w:eastAsia="Calibri"/>
                <w:b w:val="0"/>
                <w:i w:val="0"/>
                <w:sz w:val="18"/>
              </w:rPr>
              <w:t>Question 6.2 McNemar record: frozen champion against the embedding network.</w:t>
            </w:r>
          </w:p>
        </w:tc>
      </w:tr>
      <w:tr>
        <w:tc>
          <w:tcPr>
            <w:tcW w:type="dxa" w:w="4706"/>
          </w:tcPr>
          <w:p>
            <w:pPr>
              <w:spacing w:after="40" w:before="40"/>
            </w:pPr>
            <w:r/>
            <w:hyperlink r:id="rId23">
              <w:r>
                <w:rPr>
                  <w:rFonts w:ascii="Calibri" w:hAnsi="Calibri"/>
                  <w:color w:val="1F4E79"/>
                  <w:u w:val="single"/>
                  <w:sz w:val="22"/>
                </w:rPr>
                <w:t xml:space="preserve">`reports/demonstration_checklist.md`</w:t>
              </w:r>
            </w:hyperlink>
          </w:p>
        </w:tc>
        <w:tc>
          <w:tcPr>
            <w:tcW w:type="dxa" w:w="4706"/>
          </w:tcPr>
          <w:p>
            <w:pPr>
              <w:spacing w:after="40" w:before="40"/>
            </w:pPr>
            <w:r/>
            <w:r>
              <w:rPr>
                <w:rFonts w:ascii="Calibri" w:hAnsi="Calibri" w:eastAsia="Calibri"/>
                <w:b w:val="0"/>
                <w:i w:val="0"/>
                <w:sz w:val="18"/>
              </w:rPr>
              <w:t>Demonstration cases run on the saved pipeline.</w:t>
            </w:r>
          </w:p>
        </w:tc>
      </w:tr>
      <w:tr>
        <w:tc>
          <w:tcPr>
            <w:tcW w:type="dxa" w:w="4706"/>
          </w:tcPr>
          <w:p>
            <w:pPr>
              <w:spacing w:after="40" w:before="40"/>
            </w:pPr>
            <w:r/>
            <w:hyperlink r:id="rId24">
              <w:r>
                <w:rPr>
                  <w:rFonts w:ascii="Calibri" w:hAnsi="Calibri"/>
                  <w:color w:val="1F4E79"/>
                  <w:u w:val="single"/>
                  <w:sz w:val="22"/>
                </w:rPr>
                <w:t xml:space="preserve">`reports/presentation_outline.md`</w:t>
              </w:r>
            </w:hyperlink>
          </w:p>
        </w:tc>
        <w:tc>
          <w:tcPr>
            <w:tcW w:type="dxa" w:w="4706"/>
          </w:tcPr>
          <w:p>
            <w:pPr>
              <w:spacing w:after="40" w:before="40"/>
            </w:pPr>
            <w:r/>
            <w:r>
              <w:rPr>
                <w:rFonts w:ascii="Calibri" w:hAnsi="Calibri" w:eastAsia="Calibri"/>
                <w:b w:val="0"/>
                <w:i w:val="0"/>
                <w:sz w:val="18"/>
              </w:rPr>
              <w:t>11-minute presentation outline.</w:t>
            </w:r>
          </w:p>
        </w:tc>
      </w:tr>
      <w:tr>
        <w:tc>
          <w:tcPr>
            <w:tcW w:type="dxa" w:w="4706"/>
          </w:tcPr>
          <w:p>
            <w:pPr>
              <w:spacing w:after="40" w:before="40"/>
            </w:pPr>
            <w:r/>
            <w:hyperlink r:id="rId25">
              <w:r>
                <w:rPr>
                  <w:rFonts w:ascii="Calibri" w:hAnsi="Calibri"/>
                  <w:color w:val="1F4E79"/>
                  <w:u w:val="single"/>
                  <w:sz w:val="22"/>
                </w:rPr>
                <w:t xml:space="preserve">`reports/contribution_statement.md`</w:t>
              </w:r>
            </w:hyperlink>
          </w:p>
        </w:tc>
        <w:tc>
          <w:tcPr>
            <w:tcW w:type="dxa" w:w="4706"/>
          </w:tcPr>
          <w:p>
            <w:pPr>
              <w:spacing w:after="40" w:before="40"/>
            </w:pPr>
            <w:r/>
            <w:r>
              <w:rPr>
                <w:rFonts w:ascii="Calibri" w:hAnsi="Calibri" w:eastAsia="Calibri"/>
                <w:b w:val="0"/>
                <w:i w:val="0"/>
                <w:sz w:val="18"/>
              </w:rPr>
              <w:t>Contribution statement. Each category names one member. Signature cells contain that member’s initials, with one date per member.</w:t>
            </w:r>
          </w:p>
        </w:tc>
      </w:tr>
      <w:tr>
        <w:tc>
          <w:tcPr>
            <w:tcW w:type="dxa" w:w="4706"/>
          </w:tcPr>
          <w:p>
            <w:pPr>
              <w:spacing w:after="40" w:before="40"/>
            </w:pPr>
            <w:r/>
            <w:hyperlink r:id="rId26">
              <w:r>
                <w:rPr>
                  <w:rFonts w:ascii="Calibri" w:hAnsi="Calibri"/>
                  <w:color w:val="1F4E79"/>
                  <w:u w:val="single"/>
                  <w:sz w:val="22"/>
                </w:rPr>
                <w:t xml:space="preserve">`reports/team_contribution_template.md`</w:t>
              </w:r>
            </w:hyperlink>
          </w:p>
        </w:tc>
        <w:tc>
          <w:tcPr>
            <w:tcW w:type="dxa" w:w="4706"/>
          </w:tcPr>
          <w:p>
            <w:pPr>
              <w:spacing w:after="40" w:before="40"/>
            </w:pPr>
            <w:r/>
            <w:r>
              <w:rPr>
                <w:rFonts w:ascii="Calibri" w:hAnsi="Calibri" w:eastAsia="Calibri"/>
                <w:b w:val="0"/>
                <w:i w:val="0"/>
                <w:sz w:val="18"/>
              </w:rPr>
              <w:t>Role table using the same division. Use the contribution statement for the signed page.</w:t>
            </w:r>
          </w:p>
        </w:tc>
      </w:tr>
    </w:tbl>
    <w:p/>
    <w:p>
      <w:r>
        <w:rPr>
          <w:rFonts w:ascii="Calibri" w:hAnsi="Calibri" w:eastAsia="Calibri"/>
          <w:b w:val="0"/>
          <w:i w:val="0"/>
          <w:sz w:val="22"/>
        </w:rPr>
        <w:t xml:space="preserve">Plots and confusion matrices are in </w:t>
      </w:r>
      <w:r>
        <w:rPr>
          <w:rFonts w:ascii="Consolas" w:hAnsi="Consolas" w:eastAsia="Consolas"/>
          <w:b w:val="0"/>
          <w:i w:val="0"/>
          <w:sz w:val="20"/>
        </w:rPr>
        <w:t>results/figures/</w:t>
      </w:r>
      <w:r>
        <w:rPr>
          <w:rFonts w:ascii="Calibri" w:hAnsi="Calibri" w:eastAsia="Calibri"/>
          <w:b w:val="0"/>
          <w:i w:val="0"/>
          <w:sz w:val="22"/>
        </w:rPr>
        <w:t xml:space="preserve">. The City extract stays in </w:t>
      </w:r>
      <w:r>
        <w:rPr>
          <w:rFonts w:ascii="Consolas" w:hAnsi="Consolas" w:eastAsia="Consolas"/>
          <w:b w:val="0"/>
          <w:i w:val="0"/>
          <w:sz w:val="20"/>
        </w:rPr>
        <w:t>data/raw/</w:t>
      </w:r>
      <w:r>
        <w:rPr>
          <w:rFonts w:ascii="Calibri" w:hAnsi="Calibri" w:eastAsia="Calibri"/>
          <w:b w:val="0"/>
          <w:i w:val="0"/>
          <w:sz w:val="22"/>
        </w:rPr>
        <w:t xml:space="preserve"> and </w:t>
      </w:r>
      <w:r>
        <w:rPr>
          <w:rFonts w:ascii="Consolas" w:hAnsi="Consolas" w:eastAsia="Consolas"/>
          <w:b w:val="0"/>
          <w:i w:val="0"/>
          <w:sz w:val="20"/>
        </w:rPr>
        <w:t>data/processed/</w:t>
      </w:r>
      <w:r>
        <w:rPr>
          <w:rFonts w:ascii="Calibri" w:hAnsi="Calibri" w:eastAsia="Calibri"/>
          <w:b w:val="0"/>
          <w:i w:val="0"/>
          <w:sz w:val="22"/>
        </w:rPr>
        <w:t>, which are gitignored. Do not commit those files or a file that contains notification ids, coordinates, or personal contact details. The published layer does not include a name, phone number, email address, or street address.</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reports/final_report.md" TargetMode="External"/><Relationship Id="rId12" Type="http://schemas.openxmlformats.org/officeDocument/2006/relationships/hyperlink" Target="reports/submission_readiness.md" TargetMode="External"/><Relationship Id="rId13" Type="http://schemas.openxmlformats.org/officeDocument/2006/relationships/hyperlink" Target="reports/data_source.md" TargetMode="External"/><Relationship Id="rId14" Type="http://schemas.openxmlformats.org/officeDocument/2006/relationships/hyperlink" Target=".env.example" TargetMode="External"/><Relationship Id="rId15" Type="http://schemas.openxmlformats.org/officeDocument/2006/relationships/hyperlink" Target="reports/phase3_eda_findings.md" TargetMode="External"/><Relationship Id="rId16" Type="http://schemas.openxmlformats.org/officeDocument/2006/relationships/hyperlink" Target="reports/phase4_baselines.md" TargetMode="External"/><Relationship Id="rId17" Type="http://schemas.openxmlformats.org/officeDocument/2006/relationships/hyperlink" Target="reports/phase5_models.md" TargetMode="External"/><Relationship Id="rId18" Type="http://schemas.openxmlformats.org/officeDocument/2006/relationships/hyperlink" Target="reports/phase6_evaluation.md" TargetMode="External"/><Relationship Id="rId19" Type="http://schemas.openxmlformats.org/officeDocument/2006/relationships/hyperlink" Target="reports/experiment_log.md" TargetMode="External"/><Relationship Id="rId20" Type="http://schemas.openxmlformats.org/officeDocument/2006/relationships/hyperlink" Target="results/tables/08_model_metrics.csv" TargetMode="External"/><Relationship Id="rId21" Type="http://schemas.openxmlformats.org/officeDocument/2006/relationships/hyperlink" Target="results/tables/07_paired_predictions.parquet" TargetMode="External"/><Relationship Id="rId22" Type="http://schemas.openxmlformats.org/officeDocument/2006/relationships/hyperlink" Target="results/tables/13_question62_record.json" TargetMode="External"/><Relationship Id="rId23" Type="http://schemas.openxmlformats.org/officeDocument/2006/relationships/hyperlink" Target="reports/demonstration_checklist.md" TargetMode="External"/><Relationship Id="rId24" Type="http://schemas.openxmlformats.org/officeDocument/2006/relationships/hyperlink" Target="reports/presentation_outline.md" TargetMode="External"/><Relationship Id="rId25" Type="http://schemas.openxmlformats.org/officeDocument/2006/relationships/hyperlink" Target="reports/contribution_statement.md" TargetMode="External"/><Relationship Id="rId26" Type="http://schemas.openxmlformats.org/officeDocument/2006/relationships/hyperlink" Target="reports/team_contribution_templa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