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Demonstration checklist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These cases were run on 17 October 2026 against </w:t>
      </w:r>
      <w:r>
        <w:rPr>
          <w:rFonts w:ascii="Consolas" w:hAnsi="Consolas" w:eastAsia="Consolas"/>
          <w:b w:val="0"/>
          <w:i w:val="0"/>
          <w:sz w:val="20"/>
        </w:rPr>
        <w:t>models/frozen_resolution_pipeline.joblib</w:t>
      </w:r>
      <w:r>
        <w:rPr>
          <w:rFonts w:ascii="Calibri" w:hAnsi="Calibri" w:eastAsia="Calibri"/>
          <w:b w:val="0"/>
          <w:i w:val="0"/>
          <w:sz w:val="22"/>
        </w:rPr>
        <w:t xml:space="preserve">. The full numeric record is </w:t>
      </w:r>
      <w:r>
        <w:rPr>
          <w:rFonts w:ascii="Consolas" w:hAnsi="Consolas" w:eastAsia="Consolas"/>
          <w:b w:val="0"/>
          <w:i w:val="0"/>
          <w:sz w:val="20"/>
        </w:rPr>
        <w:t>results/tables/08_demonstration_cases.csv</w:t>
      </w:r>
      <w:r>
        <w:rPr>
          <w:rFonts w:ascii="Calibri" w:hAnsi="Calibri" w:eastAsia="Calibri"/>
          <w:b w:val="0"/>
          <w:i w:val="0"/>
          <w:sz w:val="22"/>
        </w:rPr>
        <w:t>. None of these rows is a logged municipal request. A prediction of Unresolved is the model's class for the typed fields. It is not a City case file.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sample row was also submitted through the running Streamlit form in a browser. The form showed Resolved Fast with probabilities 0.598, 0.247, and 0.154, which matches this table at three decimal places. The captured page is </w:t>
      </w:r>
      <w:r>
        <w:rPr>
          <w:rFonts w:ascii="Consolas" w:hAnsi="Consolas" w:eastAsia="Consolas"/>
          <w:b w:val="0"/>
          <w:i w:val="0"/>
          <w:sz w:val="20"/>
        </w:rPr>
        <w:t>evidence/screenshots/03_prediction.png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Case</w:t>
            </w:r>
          </w:p>
        </w:tc>
        <w:tc>
          <w:tcPr>
            <w:tcW w:type="dxa" w:w="3137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Input</w:t>
            </w:r>
          </w:p>
        </w:tc>
        <w:tc>
          <w:tcPr>
            <w:tcW w:type="dxa" w:w="3137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Result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Demonstration sample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Complaint type No Power, suburb PHILIPPI, ward 000, subcouncil Sub-Council 16, created 2024-06-12. Frequent training categories. Placeholders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#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Not assigned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were skipped.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Scored. Resolved Fast. Probabilities 0.598, 0.247, 0.154.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Second set of frequent categories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Complaint type SEW: Blocked/Overflow, suburb PHILIPPI, ward 100, subcouncil Sub-Council 16, created 2024-06-12. Assembled for the form.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Scored. Unresolved. Probabilities 0.142, 0.166, 0.692. Not a logged unresolved case.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Unknown suburb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Same as the sample, with suburb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ZZZ Not A Cape Town Suburb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Scored. Resolved Fast. Probabilities 0.703, 0.164, 0.133. The suburb was grouped with rare or unseen levels.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 after the training period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 as the sample, created 2026-03-15.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Scored. Resolved Fast. Probabilities 0.735, 0.201, 0.063. The page notes that the booster was fit through 31 December 2024.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Missing complaint type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Sample fields with complaint type omitted.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Rejected. Message: "Choose a complaint type."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 before the extract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Created 2022-12-31.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Rejected. The date must fall between 1 January 2023 and 6 October 2026.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Invalid date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not-a-date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Rejected. The creation date is not a valid calendar date.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Work centre supplied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Sample fields plus Work Center Energy.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Rejected. Work centre is not an input to the fitted pipeline.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checklist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