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Concept notes — Cape Town C3 resolution classifier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One page for the pre-modelling checkpoint. Roster, group number and lecturer: </w:t>
      </w:r>
      <w:r>
        <w:rPr>
          <w:rFonts w:ascii="Calibri" w:hAnsi="Calibri" w:eastAsia="Calibri"/>
          <w:b/>
          <w:i w:val="0"/>
          <w:sz w:val="22"/>
        </w:rPr>
        <w:t>TBD later</w:t>
      </w:r>
      <w:r>
        <w:rPr>
          <w:rFonts w:ascii="Calibri" w:hAnsi="Calibri" w:eastAsia="Calibri"/>
          <w:b w:val="0"/>
          <w:i w:val="0"/>
          <w:sz w:val="22"/>
        </w:rPr>
        <w:t xml:space="preserve"> (do not invent).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Field</w:t>
            </w:r>
          </w:p>
        </w:tc>
        <w:tc>
          <w:tcPr>
            <w:tcW w:type="dxa" w:w="4706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Our answer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Problem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At logging, City crews cannot see which </w:t>
            </w:r>
            <w:r>
              <w:rPr>
                <w:rFonts w:ascii="Calibri" w:hAnsi="Calibri" w:eastAsia="Calibri"/>
                <w:b w:val="0"/>
                <w:i/>
                <w:sz w:val="18"/>
              </w:rPr>
              <w:t>repair/fault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C3 jobs will close within a week, which will drag, and which will stay open.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Stakeholder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City of Cape Town service departments (Water and Sanitation, Electricity, Energy, Solid waste, Public housing, Informal settlements, Open space, Health) that assign crews.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Affected population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Cape Town residents who report faults and depend on those services.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Prediction unit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One SAP C3 request (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Notification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) = one row, after duplicate collapse.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Target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Resolved Fast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Resolved Slow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Unresolved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. Fast = completed in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≤ 7 whole days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; Slow =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&gt; 7 days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; Unresolved = still open after maturity rules.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Cut justification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From the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resolution-time distribution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: 75.8% of resolved jobs finish within 7 days (median 2 days was rejected as harder to explain). Not a leftover placeholder.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Maturity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Drop open tickets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&amp;lt; 7 days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old; then drop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all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tickets created in the last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90 days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before export (after 20 May 2026 on the team extract).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Intended decision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Surface likely Slow/Unresolved jobs at logging so dispatchers look there first. Not an instruction to close or refuse a ticket.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Public value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Earlier attention to request types, suburbs and departments that actually drag or stay open.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Horizon / leakage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Features known at logging only. See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src/prep.py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BANNED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City Open Data, lecturer-approved. https://odp-cctegis.opendata.arcgis.com/datasets/90711027d33940b5a06e96ad8a8f7ede_0/explore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Size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Raw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5,199,661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. Modelling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3,029,242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(67.4% Fast / 21.5% Slow / 11.1% Unresolved). Seed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42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: train 2,120,469 / val 454,386 / test 454,387.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Metric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Macro-F1; also Slow/Unresolved recall. FN (predict Fast, truly Slow/Unresolved) is the costly error.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UI later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Streamlit, not a notebook. Written due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20 October 2026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. Presentation slot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not yet announced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concept-notes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