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4 baselines</w:t>
      </w:r>
    </w:p>
    <w:p>
      <w:r>
        <w:rPr>
          <w:rFonts w:ascii="Calibri" w:hAnsi="Calibri" w:eastAsia="Calibri"/>
          <w:b w:val="0"/>
          <w:i w:val="0"/>
          <w:sz w:val="22"/>
        </w:rPr>
        <w:t>Notebook 03 fits two baselines on the labelled file. No champion was tuned.</w:t>
      </w:r>
    </w:p>
    <w:p>
      <w:pPr>
        <w:pStyle w:val="Heading2"/>
      </w:pPr>
      <w:r>
        <w:t>Split</w:t>
      </w:r>
    </w:p>
    <w:p>
      <w:r>
        <w:rPr>
          <w:rFonts w:ascii="Calibri" w:hAnsi="Calibri" w:eastAsia="Calibri"/>
          <w:b w:val="0"/>
          <w:i w:val="0"/>
          <w:sz w:val="22"/>
        </w:rPr>
        <w:t>Random seed for the logistic solver: 42. The split itself is chronological and does not use the seed.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Train: 2023-01-01 to 2024-12-31, 2,616,595 labelled requests.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Validation: 2025-02-01 to 2025-12-31, 936,469 labelled requests. The validation window starts on 1 January 2025. January 2025 has no rows.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Locked test: 2026-01-01 to 2026-04-30, 422,033 labelled requests.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Unlabelled rows excluded: 16,001.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Labelled rows created after 2026-04-30 excluded: 601,705.</w:t>
      </w:r>
    </w:p>
    <w:p>
      <w:r>
        <w:rPr>
          <w:rFonts w:ascii="Calibri" w:hAnsi="Calibri" w:eastAsia="Calibri"/>
          <w:b w:val="0"/>
          <w:i w:val="0"/>
          <w:sz w:val="22"/>
        </w:rPr>
        <w:t>Training class shares are 66.2% Resolved Fast, 29.3% Resolved Slow, and 4.5% Unresolved. Validation shares are 69.3% Resolved Fast, 9.4% Resolved Slow, and 21.3% Unresolved. Locked-test shares are 68.0% Resolved Fast, 15.5% Resolved Slow, and 16.4% Unresolved.</w:t>
      </w:r>
    </w:p>
    <w:p>
      <w:r>
        <w:rPr>
          <w:rFonts w:ascii="Calibri" w:hAnsi="Calibri" w:eastAsia="Calibri"/>
          <w:b w:val="0"/>
          <w:i w:val="0"/>
          <w:sz w:val="22"/>
        </w:rPr>
        <w:t>The mature end is 30 April 2026 because May 2026 is where the labelled mix breaks: Unresolved rises sharply and Resolved Slow shrinks, with the extract ending on 6 October 2026. The cut was set from that monthly pattern before the models were fit. It was not chosen to maximise a score.</w:t>
      </w:r>
    </w:p>
    <w:p>
      <w:pPr>
        <w:pStyle w:val="Heading2"/>
      </w:pPr>
      <w:r>
        <w:t>Predictors</w:t>
      </w:r>
    </w:p>
    <w:p>
      <w:r>
        <w:rPr>
          <w:rFonts w:ascii="Calibri" w:hAnsi="Calibri" w:eastAsia="Calibri"/>
          <w:b w:val="0"/>
          <w:i w:val="0"/>
          <w:sz w:val="22"/>
        </w:rPr>
        <w:t>Included: complaint type, suburb, ward, subcouncil, weekday, month, and a weekend indicator. Weekday and month are one-hot encoded. The weekend indicator is standardised with a scaler fit on the training rows.</w:t>
      </w:r>
    </w:p>
    <w:p>
      <w:r>
        <w:rPr>
          <w:rFonts w:ascii="Calibri" w:hAnsi="Calibri" w:eastAsia="Calibri"/>
          <w:b w:val="0"/>
          <w:i w:val="0"/>
          <w:sz w:val="22"/>
        </w:rPr>
        <w:t>Excluded: Work Center, because the extract has no assignment time; Created On Date as a raw timestamp; Completed Date; Changed on; resolution duration; the target; identifiers; and coordinates.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A training category is kept when it has at least 200 training rows. Rarer categories and categories first seen later become </w:t>
      </w:r>
      <w:r>
        <w:rPr>
          <w:rFonts w:ascii="Consolas" w:hAnsi="Consolas" w:eastAsia="Consolas"/>
          <w:b w:val="0"/>
          <w:i w:val="0"/>
          <w:sz w:val="20"/>
        </w:rPr>
        <w:t>(rare)</w:t>
      </w:r>
      <w:r>
        <w:rPr>
          <w:rFonts w:ascii="Calibri" w:hAnsi="Calibri" w:eastAsia="Calibri"/>
          <w:b w:val="0"/>
          <w:i w:val="0"/>
          <w:sz w:val="22"/>
        </w:rPr>
        <w:t xml:space="preserve">. Missing categorical values become </w:t>
      </w:r>
      <w:r>
        <w:rPr>
          <w:rFonts w:ascii="Consolas" w:hAnsi="Consolas" w:eastAsia="Consolas"/>
          <w:b w:val="0"/>
          <w:i w:val="0"/>
          <w:sz w:val="20"/>
        </w:rPr>
        <w:t>(missing)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C3_Complaint_Type: 372 of 998 training categories kept (99.1% of non-missing training rows).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Suburb: 1,080 of 28,394 training categories kept (95.2% of non-missing training rows).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Ward: 218 of 219 training categories kept (100.0% of non-missing training rows).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Sub_Council: 23 of 32 training categories kept (100.0% of non-missing training rows).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created_day_of_week: 7 of 7 training categories kept (100.0% of non-missing training rows).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created_month: 12 of 12 training categories kept (100.0% of non-missing training rows).</w:t>
      </w:r>
    </w:p>
    <w:p>
      <w:r>
        <w:rPr>
          <w:rFonts w:ascii="Calibri" w:hAnsi="Calibri" w:eastAsia="Calibri"/>
          <w:b w:val="0"/>
          <w:i w:val="0"/>
          <w:sz w:val="22"/>
        </w:rPr>
        <w:t>The encoded training matrix has 1,718 columns.</w:t>
      </w:r>
    </w:p>
    <w:p>
      <w:pPr>
        <w:pStyle w:val="Heading2"/>
      </w:pPr>
      <w:r>
        <w:t>Scores</w:t>
      </w:r>
    </w:p>
    <w:p>
      <w:r>
        <w:rPr>
          <w:rFonts w:ascii="Calibri" w:hAnsi="Calibri" w:eastAsia="Calibri"/>
          <w:b w:val="0"/>
          <w:i w:val="0"/>
          <w:sz w:val="22"/>
        </w:rPr>
        <w:t>Macro-F1 is the primary metric. The most-frequent dummy predicts the majority training class.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Dummy validation: accuracy 0.693, macro-F1 0.273, weighted-F1 0.567.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Dummy locked test: accuracy 0.680, macro-F1 0.270, weighted-F1 0.551.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Logistic validation: accuracy 0.578, macro-F1 0.460, weighted-F1 0.630.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Logistic locked test: accuracy 0.577, macro-F1 0.467, weighted-F1 0.610.</w:t>
      </w:r>
    </w:p>
    <w:p>
      <w:r>
        <w:rPr>
          <w:rFonts w:ascii="Calibri" w:hAnsi="Calibri" w:eastAsia="Calibri"/>
          <w:b w:val="0"/>
          <w:i w:val="0"/>
          <w:sz w:val="22"/>
        </w:rPr>
        <w:t>Locked-test logistic precision and recall: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Resolved Fast: precision 0.823, recall 0.672.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Resolved Slow: precision 0.202, recall 0.454.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Unresolved: precision 0.515, recall 0.303.</w:t>
      </w:r>
    </w:p>
    <w:p>
      <w:r>
        <w:rPr>
          <w:rFonts w:ascii="Calibri" w:hAnsi="Calibri" w:eastAsia="Calibri"/>
          <w:b w:val="0"/>
          <w:i w:val="0"/>
          <w:sz w:val="22"/>
        </w:rPr>
        <w:t>Training macro-F1 was 0.265 for the dummy and 0.578 for logistic regression. The logistic training score is higher than the validation score. Validation and test were not resampled.</w:t>
      </w:r>
    </w:p>
    <w:p>
      <w:pPr>
        <w:pStyle w:val="Heading2"/>
      </w:pPr>
      <w:r>
        <w:t>Limitations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The logistic solver stopped at the pre-set iteration cap before the tolerance was met.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z w:val="20"/>
        </w:rPr>
        <w:t>C</w:t>
      </w:r>
      <w:r>
        <w:rPr>
          <w:rFonts w:ascii="Calibri" w:hAnsi="Calibri" w:eastAsia="Calibri"/>
          <w:b w:val="0"/>
          <w:i w:val="0"/>
          <w:sz w:val="22"/>
        </w:rPr>
        <w:t>, the rare-count rule, and the class weights were not searched.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Balanced weights raise recall for Resolved Slow and Unresolved and lower precision for Resolved Slow.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Work Center remains unused until its assignment time is known.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The 2025 validation mix is substantially different from the 2023–2024 training mix.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8"/>
      </w:rPr>
      <w:t xml:space="preserve">Page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olor w:val="555555"/>
        <w:sz w:val="18"/>
      </w:rPr>
      <w:t xml:space="preserve"> of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Calibri"/>
        <w:b w:val="0"/>
        <w:i w:val="0"/>
        <w:color w:val="445566"/>
        <w:sz w:val="18"/>
      </w:rPr>
      <w:t>Cape Town service-request resolution classifier  ·  IDA117V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Rule="auto" w:line="259"/>
    </w:pPr>
    <w:rPr>
      <w:rFonts w:ascii="Calibri" w:hAnsi="Calibri" w:eastAsia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1B3A4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phase4 baselines</dc:title>
  <dc:subject>IDA117V Cape Town service-request resolution classifier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Academic submission package</cp:category>
</cp:coreProperties>
</file>