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Form evidence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These files were captured on 17 October 2026 from the Streamlit process already serving </w:t>
      </w:r>
      <w:r>
        <w:rPr>
          <w:rFonts w:ascii="Consolas" w:hAnsi="Consolas" w:eastAsia="Consolas"/>
          <w:b w:val="0"/>
          <w:i w:val="0"/>
          <w:sz w:val="20"/>
        </w:rPr>
        <w:t>app/app.py</w:t>
      </w:r>
      <w:r>
        <w:rPr>
          <w:rFonts w:ascii="Calibri" w:hAnsi="Calibri" w:eastAsia="Calibri"/>
          <w:b w:val="0"/>
          <w:i w:val="0"/>
          <w:sz w:val="22"/>
        </w:rPr>
        <w:t xml:space="preserve"> at </w:t>
      </w:r>
      <w:r>
        <w:rPr>
          <w:rFonts w:ascii="Consolas" w:hAnsi="Consolas" w:eastAsia="Consolas"/>
          <w:b w:val="0"/>
          <w:i w:val="0"/>
          <w:sz w:val="20"/>
        </w:rPr>
        <w:t>http://127.0.0.1:8501</w:t>
      </w:r>
      <w:r>
        <w:rPr>
          <w:rFonts w:ascii="Calibri" w:hAnsi="Calibri" w:eastAsia="Calibri"/>
          <w:b w:val="0"/>
          <w:i w:val="0"/>
          <w:sz w:val="22"/>
        </w:rPr>
        <w:t>. They are screenshots of that running page. They are not drawings and they were not assembled in an image editor.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fill="E6EEF2" w:val="clear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File</w:t>
            </w:r>
          </w:p>
        </w:tc>
        <w:tc>
          <w:tcPr>
            <w:tcW w:type="dxa" w:w="4706"/>
            <w:shd w:fill="E6EEF2" w:val="clear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What it shows</w:t>
            </w:r>
          </w:p>
        </w:tc>
      </w:tr>
      <w:tr>
        <w:tc>
          <w:tcPr>
            <w:tcW w:type="dxa" w:w="4706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sz w:val="20"/>
              </w:rPr>
              <w:t>screenshots/01_blank_form.png</w:t>
            </w:r>
          </w:p>
        </w:tc>
        <w:tc>
          <w:tcPr>
            <w:tcW w:type="dxa" w:w="4706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The form before any field is chosen.</w:t>
            </w:r>
          </w:p>
        </w:tc>
      </w:tr>
      <w:tr>
        <w:tc>
          <w:tcPr>
            <w:tcW w:type="dxa" w:w="4706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sz w:val="20"/>
              </w:rPr>
              <w:t>screenshots/02_completed_sample.png</w:t>
            </w:r>
          </w:p>
        </w:tc>
        <w:tc>
          <w:tcPr>
            <w:tcW w:type="dxa" w:w="4706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 xml:space="preserve">The same form after </w:t>
            </w:r>
            <w:r>
              <w:rPr>
                <w:rFonts w:ascii="Calibri" w:hAnsi="Calibri" w:eastAsia="Calibri"/>
                <w:b/>
                <w:i w:val="0"/>
                <w:sz w:val="18"/>
              </w:rPr>
              <w:t>Fill demonstration sample</w:t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. The page showed No Power, PHILIPPI, ward 000, Sub-Council 16, and 12 June 2024.</w:t>
            </w:r>
          </w:p>
        </w:tc>
      </w:tr>
      <w:tr>
        <w:tc>
          <w:tcPr>
            <w:tcW w:type="dxa" w:w="4706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sz w:val="20"/>
              </w:rPr>
              <w:t>screenshots/03_prediction.png</w:t>
            </w:r>
          </w:p>
        </w:tc>
        <w:tc>
          <w:tcPr>
            <w:tcW w:type="dxa" w:w="4706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The estimate after that sample was submitted. The page showed Resolved Fast and predicted probabilities 0.598, 0.247, and 0.154.</w:t>
            </w:r>
          </w:p>
        </w:tc>
      </w:tr>
      <w:tr>
        <w:tc>
          <w:tcPr>
            <w:tcW w:type="dxa" w:w="4706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sz w:val="20"/>
              </w:rPr>
              <w:t>screenshots/04_validation_error.png</w:t>
            </w:r>
          </w:p>
        </w:tc>
        <w:tc>
          <w:tcPr>
            <w:tcW w:type="dxa" w:w="4706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 xml:space="preserve">A blank form after </w:t>
            </w:r>
            <w:r>
              <w:rPr>
                <w:rFonts w:ascii="Calibri" w:hAnsi="Calibri" w:eastAsia="Calibri"/>
                <w:b/>
                <w:i w:val="0"/>
                <w:sz w:val="18"/>
              </w:rPr>
              <w:t>Estimate resolution outcome</w:t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. The page showed the message "Choose a complaint type."</w:t>
            </w:r>
          </w:p>
        </w:tc>
      </w:tr>
    </w:tbl>
    <w:p/>
    <w:p>
      <w:pPr>
        <w:pStyle w:val="Heading2"/>
      </w:pPr>
      <w:r>
        <w:t>Checklist for a later capture</w:t>
      </w:r>
    </w:p>
    <w:p>
      <w:r>
        <w:rPr>
          <w:rFonts w:ascii="Calibri" w:hAnsi="Calibri" w:eastAsia="Calibri"/>
          <w:b w:val="0"/>
          <w:i w:val="0"/>
          <w:sz w:val="22"/>
        </w:rPr>
        <w:t>Use the running application. Do not replace these files with a mock-up.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 xml:space="preserve">Start </w:t>
      </w:r>
      <w:r>
        <w:rPr>
          <w:rFonts w:ascii="Consolas" w:hAnsi="Consolas" w:eastAsia="Consolas"/>
          <w:b w:val="0"/>
          <w:i w:val="0"/>
          <w:sz w:val="20"/>
        </w:rPr>
        <w:t>streamlit run app/app.py</w:t>
      </w:r>
      <w:r>
        <w:rPr>
          <w:rFonts w:ascii="Calibri" w:hAnsi="Calibri" w:eastAsia="Calibri"/>
          <w:b w:val="0"/>
          <w:i w:val="0"/>
          <w:sz w:val="22"/>
        </w:rPr>
        <w:t xml:space="preserve"> and open the local URL.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>Save the untouched form.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 xml:space="preserve">Press </w:t>
      </w:r>
      <w:r>
        <w:rPr>
          <w:rFonts w:ascii="Calibri" w:hAnsi="Calibri" w:eastAsia="Calibri"/>
          <w:b/>
          <w:i w:val="0"/>
          <w:sz w:val="22"/>
        </w:rPr>
        <w:t>Fill demonstration sample</w:t>
      </w:r>
      <w:r>
        <w:rPr>
          <w:rFonts w:ascii="Calibri" w:hAnsi="Calibri" w:eastAsia="Calibri"/>
          <w:b w:val="0"/>
          <w:i w:val="0"/>
          <w:sz w:val="22"/>
        </w:rPr>
        <w:t xml:space="preserve"> and save the filled form before estimating.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 xml:space="preserve">Press </w:t>
      </w:r>
      <w:r>
        <w:rPr>
          <w:rFonts w:ascii="Calibri" w:hAnsi="Calibri" w:eastAsia="Calibri"/>
          <w:b/>
          <w:i w:val="0"/>
          <w:sz w:val="22"/>
        </w:rPr>
        <w:t>Estimate resolution outcome</w:t>
      </w:r>
      <w:r>
        <w:rPr>
          <w:rFonts w:ascii="Calibri" w:hAnsi="Calibri" w:eastAsia="Calibri"/>
          <w:b w:val="0"/>
          <w:i w:val="0"/>
          <w:sz w:val="22"/>
        </w:rPr>
        <w:t xml:space="preserve"> and save the outcome and the probability table.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 xml:space="preserve">Reload the page, press </w:t>
      </w:r>
      <w:r>
        <w:rPr>
          <w:rFonts w:ascii="Calibri" w:hAnsi="Calibri" w:eastAsia="Calibri"/>
          <w:b/>
          <w:i w:val="0"/>
          <w:sz w:val="22"/>
        </w:rPr>
        <w:t>Estimate resolution outcome</w:t>
      </w:r>
      <w:r>
        <w:rPr>
          <w:rFonts w:ascii="Calibri" w:hAnsi="Calibri" w:eastAsia="Calibri"/>
          <w:b w:val="0"/>
          <w:i w:val="0"/>
          <w:sz w:val="22"/>
        </w:rPr>
        <w:t xml:space="preserve"> with the fields empty, and save the validation message.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>Keep the files only if the text on the page matches what the file name claims.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247" w:bottom="1134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i w:val="0"/>
        <w:color w:val="555555"/>
        <w:sz w:val="18"/>
      </w:rPr>
      <w:t xml:space="preserve">Page </w:t>
    </w:r>
    <w:r>
      <w:rPr>
        <w:rFonts w:ascii="Calibri" w:hAnsi="Calibri" w:eastAsia="Calibri"/>
        <w:b w:val="0"/>
        <w:i w:val="0"/>
        <w:color w:val="555555"/>
        <w:sz w:val="18"/>
      </w:rPr>
      <w:fldChar w:fldCharType="begin"/>
      <w:instrText xml:space="preserve"> PAGE </w:instrText>
      <w:fldChar w:fldCharType="end"/>
    </w:r>
    <w:r>
      <w:rPr>
        <w:rFonts w:ascii="Calibri" w:hAnsi="Calibri" w:eastAsia="Calibri"/>
        <w:b w:val="0"/>
        <w:i w:val="0"/>
        <w:color w:val="555555"/>
        <w:sz w:val="18"/>
      </w:rPr>
      <w:t xml:space="preserve"> of </w:t>
    </w:r>
    <w:r>
      <w:rPr>
        <w:rFonts w:ascii="Calibri" w:hAnsi="Calibri" w:eastAsia="Calibri"/>
        <w:b w:val="0"/>
        <w:i w:val="0"/>
        <w:color w:val="555555"/>
        <w:sz w:val="18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Calibri" w:hAnsi="Calibri" w:eastAsia="Calibri"/>
        <w:b w:val="0"/>
        <w:i w:val="0"/>
        <w:color w:val="445566"/>
        <w:sz w:val="18"/>
      </w:rPr>
      <w:t>Cape Town service-request resolution classifier  ·  IDA117V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before="0" w:lineRule="auto" w:line="259"/>
    </w:pPr>
    <w:rPr>
      <w:rFonts w:ascii="Calibri" w:hAnsi="Calibri" w:eastAsia="Calibri"/>
      <w:color w:val="1F1F1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B3A4B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B3A4B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B3A4B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Calibri" w:hAnsi="Calibri" w:eastAsia="Calibri"/>
      <w:b/>
      <w:bCs/>
      <w:i/>
      <w:iCs/>
      <w:color w:val="1B3A4B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subject>IDA117V Cape Town service-request resolution classifier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>Academic submission package</cp:category>
</cp:coreProperties>
</file>