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w:t>
      </w:r>
    </w:p>
    <w:p>
      <w:r>
        <w:rPr>
          <w:rFonts w:ascii="Calibri" w:hAnsi="Calibri" w:eastAsia="Calibri"/>
          <w:b w:val="0"/>
          <w:i w:val="0"/>
          <w:sz w:val="22"/>
        </w:rPr>
        <w:t xml:space="preserve">This overview is assembled from the repository README, the saved decision files, and the technical report. It does not replace </w:t>
      </w:r>
      <w:r>
        <w:rPr>
          <w:rFonts w:ascii="Consolas" w:hAnsi="Consolas" w:eastAsia="Consolas"/>
          <w:b w:val="0"/>
          <w:i w:val="0"/>
          <w:sz w:val="20"/>
        </w:rPr>
        <w:t>Technical_Report.pdf</w:t>
      </w:r>
      <w:r>
        <w:rPr>
          <w:rFonts w:ascii="Calibri" w:hAnsi="Calibri" w:eastAsia="Calibri"/>
          <w:b w:val="0"/>
          <w:i w:val="0"/>
          <w:sz w:val="22"/>
        </w:rPr>
        <w:t>.</w:t>
      </w:r>
    </w:p>
    <w:p>
      <w:pPr>
        <w:pStyle w:val="Heading2"/>
      </w:pPr>
      <w:r>
        <w:t>Purpose</w:t>
      </w:r>
    </w:p>
    <w:p>
      <w:r>
        <w:rPr>
          <w:rFonts w:ascii="Calibri" w:hAnsi="Calibri" w:eastAsia="Calibri"/>
          <w:b w:val="0"/>
          <w:i w:val="0"/>
          <w:sz w:val="22"/>
        </w:rPr>
        <w:t>At the moment a City of Cape Town municipal service request is logged, estimate whether it is likely to be Resolved Fast, Resolved Slow, or Unresolved. The estimate is a review aid for a person in the municipal service department. It is not a service decision.</w:t>
      </w:r>
    </w:p>
    <w:p>
      <w:pPr>
        <w:pStyle w:val="Heading2"/>
      </w:pPr>
      <w:r>
        <w:t>Label and split</w:t>
      </w:r>
    </w:p>
    <w:p>
      <w:r>
        <w:rPr>
          <w:rFonts w:ascii="Calibri" w:hAnsi="Calibri" w:eastAsia="Calibri"/>
          <w:b w:val="0"/>
          <w:i w:val="0"/>
          <w:sz w:val="22"/>
        </w:rPr>
        <w:t xml:space="preserve">Resolved Fast means completed within seven calendar days. That cut is our project rule, not a City standard. The split id recorded for the frozen decision is </w:t>
      </w:r>
      <w:r>
        <w:rPr>
          <w:rFonts w:ascii="Consolas" w:hAnsi="Consolas" w:eastAsia="Consolas"/>
          <w:b w:val="0"/>
          <w:i w:val="0"/>
          <w:sz w:val="20"/>
        </w:rPr>
        <w:t>chronological|train_end=2024-12-31|validation_end=2025-12-31|test_end=2026-04-30|seed=42</w:t>
      </w:r>
      <w:r>
        <w:rPr>
          <w:rFonts w:ascii="Calibri" w:hAnsi="Calibri" w:eastAsia="Calibri"/>
          <w:b w:val="0"/>
          <w:i w:val="0"/>
          <w:sz w:val="22"/>
        </w:rPr>
        <w:t>. Training ends on 31 December 2024, validation is 2025, and the locked test is 1 January 2026 through 30 April 2026. Seed 42.</w:t>
      </w:r>
    </w:p>
    <w:p>
      <w:pPr>
        <w:pStyle w:val="Heading2"/>
      </w:pPr>
      <w:r>
        <w:t>Champion</w:t>
      </w:r>
    </w:p>
    <w:p>
      <w:r>
        <w:rPr>
          <w:rFonts w:ascii="Calibri" w:hAnsi="Calibri" w:eastAsia="Calibri"/>
          <w:b w:val="0"/>
          <w:i w:val="0"/>
          <w:sz w:val="22"/>
        </w:rPr>
        <w:t xml:space="preserve">The champion was selected on validation macro-F1. The locked test was not used to select or tune it. The saved decision names </w:t>
      </w:r>
      <w:r>
        <w:rPr>
          <w:rFonts w:ascii="Consolas" w:hAnsi="Consolas" w:eastAsia="Consolas"/>
          <w:b w:val="0"/>
          <w:i w:val="0"/>
          <w:sz w:val="20"/>
        </w:rPr>
        <w:t>hist_gradient_boosting</w:t>
      </w:r>
      <w:r>
        <w:rPr>
          <w:rFonts w:ascii="Calibri" w:hAnsi="Calibri" w:eastAsia="Calibri"/>
          <w:b w:val="0"/>
          <w:i w:val="0"/>
          <w:sz w:val="22"/>
        </w:rPr>
        <w:t xml:space="preserve">, selected </w:t>
      </w:r>
      <w:r>
        <w:rPr>
          <w:rFonts w:ascii="Consolas" w:hAnsi="Consolas" w:eastAsia="Consolas"/>
          <w:b w:val="0"/>
          <w:i w:val="0"/>
          <w:sz w:val="20"/>
        </w:rPr>
        <w:t>untuned</w:t>
      </w:r>
      <w:r>
        <w:rPr>
          <w:rFonts w:ascii="Calibri" w:hAnsi="Calibri" w:eastAsia="Calibri"/>
          <w:b w:val="0"/>
          <w:i w:val="0"/>
          <w:sz w:val="22"/>
        </w:rPr>
        <w:t>, with max_iter 12. Phase 5 validation macro-F1 is 0.4816599009477968. The frozen untuned validation macro-F1 is 0.4765377211093145, which is higher than the tuned validation macro-F1 of 0.46992097415081197. Locked-test macro-F1 is 0.49389671114581174.</w:t>
      </w:r>
    </w:p>
    <w:p>
      <w:r>
        <w:rPr>
          <w:rFonts w:ascii="Calibri" w:hAnsi="Calibri" w:eastAsia="Calibri"/>
          <w:b w:val="0"/>
          <w:i w:val="0"/>
          <w:sz w:val="22"/>
        </w:rPr>
        <w:t xml:space="preserve">Features recorded in the frozen decision: </w:t>
      </w:r>
      <w:r>
        <w:rPr>
          <w:rFonts w:ascii="Consolas" w:hAnsi="Consolas" w:eastAsia="Consolas"/>
          <w:b w:val="0"/>
          <w:i w:val="0"/>
          <w:sz w:val="20"/>
        </w:rPr>
        <w:t>C3_Complaint_Type</w:t>
      </w:r>
      <w:r>
        <w:rPr>
          <w:rFonts w:ascii="Calibri" w:hAnsi="Calibri" w:eastAsia="Calibri"/>
          <w:b w:val="0"/>
          <w:i w:val="0"/>
          <w:sz w:val="22"/>
        </w:rPr>
        <w:t xml:space="preserve">, </w:t>
      </w:r>
      <w:r>
        <w:rPr>
          <w:rFonts w:ascii="Consolas" w:hAnsi="Consolas" w:eastAsia="Consolas"/>
          <w:b w:val="0"/>
          <w:i w:val="0"/>
          <w:sz w:val="20"/>
        </w:rPr>
        <w:t>Suburb</w:t>
      </w:r>
      <w:r>
        <w:rPr>
          <w:rFonts w:ascii="Calibri" w:hAnsi="Calibri" w:eastAsia="Calibri"/>
          <w:b w:val="0"/>
          <w:i w:val="0"/>
          <w:sz w:val="22"/>
        </w:rPr>
        <w:t xml:space="preserve">, </w:t>
      </w:r>
      <w:r>
        <w:rPr>
          <w:rFonts w:ascii="Consolas" w:hAnsi="Consolas" w:eastAsia="Consolas"/>
          <w:b w:val="0"/>
          <w:i w:val="0"/>
          <w:sz w:val="20"/>
        </w:rPr>
        <w:t>Ward</w:t>
      </w:r>
      <w:r>
        <w:rPr>
          <w:rFonts w:ascii="Calibri" w:hAnsi="Calibri" w:eastAsia="Calibri"/>
          <w:b w:val="0"/>
          <w:i w:val="0"/>
          <w:sz w:val="22"/>
        </w:rPr>
        <w:t xml:space="preserve">, </w:t>
      </w:r>
      <w:r>
        <w:rPr>
          <w:rFonts w:ascii="Consolas" w:hAnsi="Consolas" w:eastAsia="Consolas"/>
          <w:b w:val="0"/>
          <w:i w:val="0"/>
          <w:sz w:val="20"/>
        </w:rPr>
        <w:t>Sub_Council</w:t>
      </w:r>
      <w:r>
        <w:rPr>
          <w:rFonts w:ascii="Calibri" w:hAnsi="Calibri" w:eastAsia="Calibri"/>
          <w:b w:val="0"/>
          <w:i w:val="0"/>
          <w:sz w:val="22"/>
        </w:rPr>
        <w:t xml:space="preserve">, </w:t>
      </w:r>
      <w:r>
        <w:rPr>
          <w:rFonts w:ascii="Consolas" w:hAnsi="Consolas" w:eastAsia="Consolas"/>
          <w:b w:val="0"/>
          <w:i w:val="0"/>
          <w:sz w:val="20"/>
        </w:rPr>
        <w:t>created_day_of_week</w:t>
      </w:r>
      <w:r>
        <w:rPr>
          <w:rFonts w:ascii="Calibri" w:hAnsi="Calibri" w:eastAsia="Calibri"/>
          <w:b w:val="0"/>
          <w:i w:val="0"/>
          <w:sz w:val="22"/>
        </w:rPr>
        <w:t xml:space="preserve">, </w:t>
      </w:r>
      <w:r>
        <w:rPr>
          <w:rFonts w:ascii="Consolas" w:hAnsi="Consolas" w:eastAsia="Consolas"/>
          <w:b w:val="0"/>
          <w:i w:val="0"/>
          <w:sz w:val="20"/>
        </w:rPr>
        <w:t>created_month</w:t>
      </w:r>
      <w:r>
        <w:rPr>
          <w:rFonts w:ascii="Calibri" w:hAnsi="Calibri" w:eastAsia="Calibri"/>
          <w:b w:val="0"/>
          <w:i w:val="0"/>
          <w:sz w:val="22"/>
        </w:rPr>
        <w:t xml:space="preserve">, </w:t>
      </w:r>
      <w:r>
        <w:rPr>
          <w:rFonts w:ascii="Consolas" w:hAnsi="Consolas" w:eastAsia="Consolas"/>
          <w:b w:val="0"/>
          <w:i w:val="0"/>
          <w:sz w:val="20"/>
        </w:rPr>
        <w:t>created_is_weekend</w:t>
      </w:r>
      <w:r>
        <w:rPr>
          <w:rFonts w:ascii="Calibri" w:hAnsi="Calibri" w:eastAsia="Calibri"/>
          <w:b w:val="0"/>
          <w:i w:val="0"/>
          <w:sz w:val="22"/>
        </w:rPr>
        <w:t>. Work centre is excluded because the extract has no assignment time.</w:t>
      </w:r>
    </w:p>
    <w:p>
      <w:pPr>
        <w:pStyle w:val="Heading2"/>
      </w:pPr>
      <w:r>
        <w:t>Question 6.2</w:t>
      </w:r>
    </w:p>
    <w:p>
      <w:r>
        <w:rPr>
          <w:rFonts w:ascii="Calibri" w:hAnsi="Calibri" w:eastAsia="Calibri"/>
          <w:b w:val="0"/>
          <w:i w:val="0"/>
          <w:sz w:val="22"/>
        </w:rPr>
        <w:t xml:space="preserve">The Question 6.2 comparator is the embedding network, not the champion. The saved record compares </w:t>
      </w:r>
      <w:r>
        <w:rPr>
          <w:rFonts w:ascii="Consolas" w:hAnsi="Consolas" w:eastAsia="Consolas"/>
          <w:b w:val="0"/>
          <w:i w:val="0"/>
          <w:sz w:val="20"/>
        </w:rPr>
        <w:t>hist_gradient_boosting</w:t>
      </w:r>
      <w:r>
        <w:rPr>
          <w:rFonts w:ascii="Calibri" w:hAnsi="Calibri" w:eastAsia="Calibri"/>
          <w:b w:val="0"/>
          <w:i w:val="0"/>
          <w:sz w:val="22"/>
        </w:rPr>
        <w:t xml:space="preserve"> with </w:t>
      </w:r>
      <w:r>
        <w:rPr>
          <w:rFonts w:ascii="Consolas" w:hAnsi="Consolas" w:eastAsia="Consolas"/>
          <w:b w:val="0"/>
          <w:i w:val="0"/>
          <w:sz w:val="20"/>
        </w:rPr>
        <w:t>embedding_network</w:t>
      </w:r>
      <w:r>
        <w:rPr>
          <w:rFonts w:ascii="Calibri" w:hAnsi="Calibri" w:eastAsia="Calibri"/>
          <w:b w:val="0"/>
          <w:i w:val="0"/>
          <w:sz w:val="22"/>
        </w:rPr>
        <w:t xml:space="preserve"> on 422,033 locked-test rows. The continuity-corrected statistic is 616.8718929254302 and the p-value is 3.58188637074921e-136. </w:t>
      </w:r>
      <w:r>
        <w:rPr>
          <w:rFonts w:ascii="Consolas" w:hAnsi="Consolas" w:eastAsia="Consolas"/>
          <w:b w:val="0"/>
          <w:i w:val="0"/>
          <w:sz w:val="20"/>
        </w:rPr>
        <w:t>champion_changed</w:t>
      </w:r>
      <w:r>
        <w:rPr>
          <w:rFonts w:ascii="Calibri" w:hAnsi="Calibri" w:eastAsia="Calibri"/>
          <w:b w:val="0"/>
          <w:i w:val="0"/>
          <w:sz w:val="22"/>
        </w:rPr>
        <w:t xml:space="preserve"> is False. The historical multilayer-perceptron McNemar table remains a separate result.</w:t>
      </w:r>
    </w:p>
    <w:p>
      <w:pPr>
        <w:pStyle w:val="Heading2"/>
      </w:pPr>
      <w:r>
        <w:t>Logistic regression</w:t>
      </w:r>
    </w:p>
    <w:p>
      <w:r>
        <w:rPr>
          <w:rFonts w:ascii="Calibri" w:hAnsi="Calibri" w:eastAsia="Calibri"/>
          <w:b w:val="0"/>
          <w:i w:val="0"/>
          <w:sz w:val="22"/>
        </w:rPr>
        <w:t>The recorded 200-iteration logistic regression did not converge (</w:t>
      </w:r>
      <w:r>
        <w:rPr>
          <w:rFonts w:ascii="Consolas" w:hAnsi="Consolas" w:eastAsia="Consolas"/>
          <w:b w:val="0"/>
          <w:i w:val="0"/>
          <w:sz w:val="20"/>
        </w:rPr>
        <w:t>converged</w:t>
      </w:r>
      <w:r>
        <w:rPr>
          <w:rFonts w:ascii="Calibri" w:hAnsi="Calibri" w:eastAsia="Calibri"/>
          <w:b w:val="0"/>
          <w:i w:val="0"/>
          <w:sz w:val="22"/>
        </w:rPr>
        <w:t xml:space="preserve"> is false, </w:t>
      </w:r>
      <w:r>
        <w:rPr>
          <w:rFonts w:ascii="Consolas" w:hAnsi="Consolas" w:eastAsia="Consolas"/>
          <w:b w:val="0"/>
          <w:i w:val="0"/>
          <w:sz w:val="20"/>
        </w:rPr>
        <w:t>convergence_warning</w:t>
      </w:r>
      <w:r>
        <w:rPr>
          <w:rFonts w:ascii="Calibri" w:hAnsi="Calibri" w:eastAsia="Calibri"/>
          <w:b w:val="0"/>
          <w:i w:val="0"/>
          <w:sz w:val="22"/>
        </w:rPr>
        <w:t xml:space="preserve"> is true). Solver </w:t>
      </w:r>
      <w:r>
        <w:rPr>
          <w:rFonts w:ascii="Consolas" w:hAnsi="Consolas" w:eastAsia="Consolas"/>
          <w:b w:val="0"/>
          <w:i w:val="0"/>
          <w:sz w:val="20"/>
        </w:rPr>
        <w:t>saga</w:t>
      </w:r>
      <w:r>
        <w:rPr>
          <w:rFonts w:ascii="Calibri" w:hAnsi="Calibri" w:eastAsia="Calibri"/>
          <w:b w:val="0"/>
          <w:i w:val="0"/>
          <w:sz w:val="22"/>
        </w:rPr>
        <w:t>, max_iter 200, validation macro-F1 0.4602680703697125. A 1000-iteration check scored 0.45303102137337486 and was not adopted.</w:t>
      </w:r>
    </w:p>
    <w:p>
      <w:pPr>
        <w:pStyle w:val="Heading2"/>
      </w:pPr>
      <w:r>
        <w:t>Safeguards</w:t>
      </w:r>
    </w:p>
    <w:p>
      <w:r>
        <w:rPr>
          <w:rFonts w:ascii="Calibri" w:hAnsi="Calibri" w:eastAsia="Calibri"/>
          <w:b w:val="0"/>
          <w:i w:val="0"/>
          <w:sz w:val="22"/>
        </w:rPr>
        <w:t>Predictions must support human review. They must not be used to deny or reduce service to an area. This is an academic prototype for an IDA117V project. It is not an official City of Cape Town system. The POPIA section of the report describes the fields that were withheld. It does not certify compliance.</w:t>
      </w:r>
    </w:p>
    <w:p>
      <w:pPr>
        <w:pStyle w:val="Heading2"/>
      </w:pPr>
      <w:r>
        <w:t>Cover fields the team must still supply</w:t>
      </w:r>
    </w:p>
    <w:p>
      <w:pPr>
        <w:pStyle w:val="ListBullet"/>
      </w:pPr>
      <w:r>
        <w:rPr>
          <w:rFonts w:ascii="Calibri" w:hAnsi="Calibri" w:eastAsia="Calibri"/>
          <w:b w:val="0"/>
          <w:i w:val="0"/>
          <w:sz w:val="22"/>
        </w:rPr>
        <w:t>The report cover names Mpumelelo Ngozo (218409202), Selowa Tumiso (218340172), Ualwela Netshidzati (220069117), and Thabang Mokoena (240668823).</w:t>
      </w:r>
    </w:p>
    <w:p>
      <w:pPr>
        <w:pStyle w:val="ListBullet"/>
      </w:pPr>
      <w:r>
        <w:rPr>
          <w:rFonts w:ascii="Calibri" w:hAnsi="Calibri" w:eastAsia="Calibri"/>
          <w:b w:val="0"/>
          <w:i w:val="0"/>
          <w:sz w:val="22"/>
        </w:rPr>
        <w:t>Group number: not recorded. Complete manually.</w:t>
      </w:r>
    </w:p>
    <w:p>
      <w:pPr>
        <w:pStyle w:val="ListBullet"/>
      </w:pPr>
      <w:r>
        <w:rPr>
          <w:rFonts w:ascii="Calibri" w:hAnsi="Calibri" w:eastAsia="Calibri"/>
          <w:b w:val="0"/>
          <w:i w:val="0"/>
          <w:sz w:val="22"/>
        </w:rPr>
        <w:t>Lecturer: not recorded. Complete manually.</w:t>
      </w:r>
    </w:p>
    <w:p>
      <w:pPr>
        <w:pStyle w:val="ListBullet"/>
      </w:pPr>
      <w:r>
        <w:rPr>
          <w:rFonts w:ascii="Calibri" w:hAnsi="Calibri" w:eastAsia="Calibri"/>
          <w:b w:val="0"/>
          <w:i w:val="0"/>
          <w:sz w:val="22"/>
        </w:rPr>
        <w:t>Submission date: not recorded. Complete manually.</w:t>
      </w:r>
    </w:p>
    <w:p>
      <w:pPr>
        <w:pStyle w:val="ListBullet"/>
      </w:pPr>
      <w:r>
        <w:rPr>
          <w:rFonts w:ascii="Calibri" w:hAnsi="Calibri" w:eastAsia="Calibri"/>
          <w:b w:val="0"/>
          <w:i w:val="0"/>
          <w:sz w:val="22"/>
        </w:rPr>
        <w:t>Contribution categories name one member each. Signature cells contain that member’s initials, with one date per member between 5 and 18 October 2026.</w:t>
      </w:r>
    </w:p>
    <w:p>
      <w:pPr>
        <w:pStyle w:val="ListBullet"/>
      </w:pPr>
      <w:r>
        <w:rPr>
          <w:rFonts w:ascii="Calibri" w:hAnsi="Calibri" w:eastAsia="Calibri"/>
          <w:b w:val="0"/>
          <w:i w:val="0"/>
          <w:sz w:val="22"/>
        </w:rPr>
        <w:t>Presentation attendance and defence outcome: not in the repository.</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