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Team contribution template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The signed page for this project is </w:t>
      </w:r>
      <w:r>
        <w:rPr>
          <w:rFonts w:ascii="Consolas" w:hAnsi="Consolas" w:eastAsia="Consolas"/>
          <w:b w:val="0"/>
          <w:i w:val="0"/>
          <w:sz w:val="20"/>
        </w:rPr>
        <w:t>reports/contribution_statement.md</w:t>
      </w:r>
      <w:r>
        <w:rPr>
          <w:rFonts w:ascii="Calibri" w:hAnsi="Calibri" w:eastAsia="Calibri"/>
          <w:b w:val="0"/>
          <w:i w:val="0"/>
          <w:sz w:val="22"/>
        </w:rPr>
        <w:t>. This older role table records the same division. Notebook, section, and review columns stay blank because those finer assignments were not supplied.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569"/>
        <w:gridCol w:w="1569"/>
        <w:gridCol w:w="1569"/>
        <w:gridCol w:w="1569"/>
        <w:gridCol w:w="1569"/>
        <w:gridCol w:w="1569"/>
      </w:tblGrid>
      <w:tr>
        <w:tc>
          <w:tcPr>
            <w:tcW w:type="dxa" w:w="1569"/>
            <w:shd w:fill="E6EEF2" w:val="clear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Printed name</w:t>
            </w:r>
          </w:p>
        </w:tc>
        <w:tc>
          <w:tcPr>
            <w:tcW w:type="dxa" w:w="1569"/>
            <w:shd w:fill="E6EEF2" w:val="clear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Student number</w:t>
            </w:r>
          </w:p>
        </w:tc>
        <w:tc>
          <w:tcPr>
            <w:tcW w:type="dxa" w:w="1569"/>
            <w:shd w:fill="E6EEF2" w:val="clear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Role</w:t>
            </w:r>
          </w:p>
        </w:tc>
        <w:tc>
          <w:tcPr>
            <w:tcW w:type="dxa" w:w="1569"/>
            <w:shd w:fill="E6EEF2" w:val="clear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Notebooks or modules</w:t>
            </w:r>
          </w:p>
        </w:tc>
        <w:tc>
          <w:tcPr>
            <w:tcW w:type="dxa" w:w="1569"/>
            <w:shd w:fill="E6EEF2" w:val="clear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Report sections</w:t>
            </w:r>
          </w:p>
        </w:tc>
        <w:tc>
          <w:tcPr>
            <w:tcW w:type="dxa" w:w="1569"/>
            <w:shd w:fill="E6EEF2" w:val="clear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Review done for</w:t>
            </w:r>
          </w:p>
        </w:tc>
      </w:tr>
      <w:tr>
        <w:tc>
          <w:tcPr>
            <w:tcW w:type="dxa" w:w="1569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Mpumelelo Ngozo</w:t>
            </w:r>
          </w:p>
        </w:tc>
        <w:tc>
          <w:tcPr>
            <w:tcW w:type="dxa" w:w="1569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218409202</w:t>
            </w:r>
          </w:p>
        </w:tc>
        <w:tc>
          <w:tcPr>
            <w:tcW w:type="dxa" w:w="1569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Data collection, audit and cleaning; Model development and evaluation</w:t>
            </w:r>
          </w:p>
        </w:tc>
        <w:tc>
          <w:tcPr>
            <w:tcW w:type="dxa" w:w="1569"/>
          </w:tcPr>
          <w:p>
            <w:pPr>
              <w:spacing w:after="40" w:before="40"/>
            </w:pPr>
            <w:r/>
          </w:p>
        </w:tc>
        <w:tc>
          <w:tcPr>
            <w:tcW w:type="dxa" w:w="1569"/>
          </w:tcPr>
          <w:p>
            <w:pPr>
              <w:spacing w:after="40" w:before="40"/>
            </w:pPr>
            <w:r/>
          </w:p>
        </w:tc>
        <w:tc>
          <w:tcPr>
            <w:tcW w:type="dxa" w:w="1569"/>
          </w:tcPr>
          <w:p>
            <w:pPr>
              <w:spacing w:after="40" w:before="40"/>
            </w:pPr>
            <w:r/>
          </w:p>
        </w:tc>
      </w:tr>
      <w:tr>
        <w:tc>
          <w:tcPr>
            <w:tcW w:type="dxa" w:w="1569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Selowa Tumiso</w:t>
            </w:r>
          </w:p>
        </w:tc>
        <w:tc>
          <w:tcPr>
            <w:tcW w:type="dxa" w:w="1569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218340172</w:t>
            </w:r>
          </w:p>
        </w:tc>
        <w:tc>
          <w:tcPr>
            <w:tcW w:type="dxa" w:w="1569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Preprocessing and feature engineering; Statistical comparisons and ablation analysis</w:t>
            </w:r>
          </w:p>
        </w:tc>
        <w:tc>
          <w:tcPr>
            <w:tcW w:type="dxa" w:w="1569"/>
          </w:tcPr>
          <w:p>
            <w:pPr>
              <w:spacing w:after="40" w:before="40"/>
            </w:pPr>
            <w:r/>
          </w:p>
        </w:tc>
        <w:tc>
          <w:tcPr>
            <w:tcW w:type="dxa" w:w="1569"/>
          </w:tcPr>
          <w:p>
            <w:pPr>
              <w:spacing w:after="40" w:before="40"/>
            </w:pPr>
            <w:r/>
          </w:p>
        </w:tc>
        <w:tc>
          <w:tcPr>
            <w:tcW w:type="dxa" w:w="1569"/>
          </w:tcPr>
          <w:p>
            <w:pPr>
              <w:spacing w:after="40" w:before="40"/>
            </w:pPr>
            <w:r/>
          </w:p>
        </w:tc>
      </w:tr>
      <w:tr>
        <w:tc>
          <w:tcPr>
            <w:tcW w:type="dxa" w:w="1569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Ualwela Netshidzati</w:t>
            </w:r>
          </w:p>
        </w:tc>
        <w:tc>
          <w:tcPr>
            <w:tcW w:type="dxa" w:w="1569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220069117</w:t>
            </w:r>
          </w:p>
        </w:tc>
        <w:tc>
          <w:tcPr>
            <w:tcW w:type="dxa" w:w="1569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Technical report and references; Presentation preparation and coordination</w:t>
            </w:r>
          </w:p>
        </w:tc>
        <w:tc>
          <w:tcPr>
            <w:tcW w:type="dxa" w:w="1569"/>
          </w:tcPr>
          <w:p>
            <w:pPr>
              <w:spacing w:after="40" w:before="40"/>
            </w:pPr>
            <w:r/>
          </w:p>
        </w:tc>
        <w:tc>
          <w:tcPr>
            <w:tcW w:type="dxa" w:w="1569"/>
          </w:tcPr>
          <w:p>
            <w:pPr>
              <w:spacing w:after="40" w:before="40"/>
            </w:pPr>
            <w:r/>
          </w:p>
        </w:tc>
        <w:tc>
          <w:tcPr>
            <w:tcW w:type="dxa" w:w="1569"/>
          </w:tcPr>
          <w:p>
            <w:pPr>
              <w:spacing w:after="40" w:before="40"/>
            </w:pPr>
            <w:r/>
          </w:p>
        </w:tc>
      </w:tr>
      <w:tr>
        <w:tc>
          <w:tcPr>
            <w:tcW w:type="dxa" w:w="1569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Thabang Mokoena</w:t>
            </w:r>
          </w:p>
        </w:tc>
        <w:tc>
          <w:tcPr>
            <w:tcW w:type="dxa" w:w="1569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240668823</w:t>
            </w:r>
          </w:p>
        </w:tc>
        <w:tc>
          <w:tcPr>
            <w:tcW w:type="dxa" w:w="1569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Problem definition and project planning; Exploratory data analysis; Streamlit interface and deployment</w:t>
            </w:r>
          </w:p>
        </w:tc>
        <w:tc>
          <w:tcPr>
            <w:tcW w:type="dxa" w:w="1569"/>
          </w:tcPr>
          <w:p>
            <w:pPr>
              <w:spacing w:after="40" w:before="40"/>
            </w:pPr>
            <w:r/>
          </w:p>
        </w:tc>
        <w:tc>
          <w:tcPr>
            <w:tcW w:type="dxa" w:w="1569"/>
          </w:tcPr>
          <w:p>
            <w:pPr>
              <w:spacing w:after="40" w:before="40"/>
            </w:pPr>
            <w:r/>
          </w:p>
        </w:tc>
        <w:tc>
          <w:tcPr>
            <w:tcW w:type="dxa" w:w="1569"/>
          </w:tcPr>
          <w:p>
            <w:pPr>
              <w:spacing w:after="40" w:before="40"/>
            </w:pPr>
            <w:r/>
          </w:p>
        </w:tc>
      </w:tr>
    </w:tbl>
    <w:p/>
    <w:p>
      <w:r>
        <w:rPr>
          <w:rFonts w:ascii="Calibri" w:hAnsi="Calibri" w:eastAsia="Calibri"/>
          <w:b w:val="0"/>
          <w:i w:val="0"/>
          <w:sz w:val="22"/>
        </w:rPr>
        <w:t xml:space="preserve">Thabang Mokoena’s git history records four commits on 15 October 2026: the initial repository, the README, the </w:t>
      </w:r>
      <w:r>
        <w:rPr>
          <w:rFonts w:ascii="Consolas" w:hAnsi="Consolas" w:eastAsia="Consolas"/>
          <w:b w:val="0"/>
          <w:i w:val="0"/>
          <w:sz w:val="20"/>
        </w:rPr>
        <w:t>src</w:t>
      </w:r>
      <w:r>
        <w:rPr>
          <w:rFonts w:ascii="Calibri" w:hAnsi="Calibri" w:eastAsia="Calibri"/>
          <w:b w:val="0"/>
          <w:i w:val="0"/>
          <w:sz w:val="22"/>
        </w:rPr>
        <w:t xml:space="preserve"> placeholder, and </w:t>
      </w:r>
      <w:r>
        <w:rPr>
          <w:rFonts w:ascii="Consolas" w:hAnsi="Consolas" w:eastAsia="Consolas"/>
          <w:b w:val="0"/>
          <w:i w:val="0"/>
          <w:sz w:val="20"/>
        </w:rPr>
        <w:t>requirements.txt</w:t>
      </w:r>
      <w:r>
        <w:rPr>
          <w:rFonts w:ascii="Calibri" w:hAnsi="Calibri" w:eastAsia="Calibri"/>
          <w:b w:val="0"/>
          <w:i w:val="0"/>
          <w:sz w:val="22"/>
        </w:rPr>
        <w:t>. Later commits are authored Cursor Agent. The roles above are the division the team supplied. They are not inferred from those commits.</w:t>
      </w:r>
    </w:p>
    <w:p>
      <w:pPr>
        <w:pStyle w:val="Heading2"/>
      </w:pPr>
      <w:r>
        <w:t>Signature fields</w:t>
      </w:r>
    </w:p>
    <w:p>
      <w:r>
        <w:rPr>
          <w:rFonts w:ascii="Calibri" w:hAnsi="Calibri" w:eastAsia="Calibri"/>
          <w:b w:val="0"/>
          <w:i w:val="0"/>
          <w:sz w:val="22"/>
        </w:rPr>
        <w:t>Each person signs only for the roles allocated above. The signature cell contains that member’s initials.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fill="E6EEF2" w:val="clear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Printed name</w:t>
            </w:r>
          </w:p>
        </w:tc>
        <w:tc>
          <w:tcPr>
            <w:tcW w:type="dxa" w:w="2353"/>
            <w:shd w:fill="E6EEF2" w:val="clear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Student number</w:t>
            </w:r>
          </w:p>
        </w:tc>
        <w:tc>
          <w:tcPr>
            <w:tcW w:type="dxa" w:w="2353"/>
            <w:shd w:fill="E6EEF2" w:val="clear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Signature</w:t>
            </w:r>
          </w:p>
        </w:tc>
        <w:tc>
          <w:tcPr>
            <w:tcW w:type="dxa" w:w="2353"/>
            <w:shd w:fill="E6EEF2" w:val="clear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Date</w:t>
            </w:r>
          </w:p>
        </w:tc>
      </w:tr>
      <w:tr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Mpumelelo Ngozo</w:t>
            </w:r>
          </w:p>
        </w:tc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218409202</w:t>
            </w:r>
          </w:p>
        </w:tc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MSP</w:t>
            </w:r>
          </w:p>
        </w:tc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18 October 2026</w:t>
            </w:r>
          </w:p>
        </w:tc>
      </w:tr>
      <w:tr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Selowa Tumiso</w:t>
            </w:r>
          </w:p>
        </w:tc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218340172</w:t>
            </w:r>
          </w:p>
        </w:tc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TS</w:t>
            </w:r>
          </w:p>
        </w:tc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17 October 2026</w:t>
            </w:r>
          </w:p>
        </w:tc>
      </w:tr>
      <w:tr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Ualwela Netshidzati</w:t>
            </w:r>
          </w:p>
        </w:tc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220069117</w:t>
            </w:r>
          </w:p>
        </w:tc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U</w:t>
            </w:r>
          </w:p>
        </w:tc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8 October 2026</w:t>
            </w:r>
          </w:p>
        </w:tc>
      </w:tr>
      <w:tr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Thabang Mokoena</w:t>
            </w:r>
          </w:p>
        </w:tc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240668823</w:t>
            </w:r>
          </w:p>
        </w:tc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TG</w:t>
            </w:r>
          </w:p>
        </w:tc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10 October 2026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1906" w:h="16838"/>
      <w:pgMar w:top="1134" w:right="1247" w:bottom="1134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i w:val="0"/>
        <w:color w:val="555555"/>
        <w:sz w:val="18"/>
      </w:rPr>
      <w:t xml:space="preserve">Page </w:t>
    </w:r>
    <w:r>
      <w:rPr>
        <w:rFonts w:ascii="Calibri" w:hAnsi="Calibri" w:eastAsia="Calibri"/>
        <w:b w:val="0"/>
        <w:i w:val="0"/>
        <w:color w:val="555555"/>
        <w:sz w:val="18"/>
      </w:rPr>
      <w:fldChar w:fldCharType="begin"/>
      <w:instrText xml:space="preserve"> PAGE </w:instrText>
      <w:fldChar w:fldCharType="end"/>
    </w:r>
    <w:r>
      <w:rPr>
        <w:rFonts w:ascii="Calibri" w:hAnsi="Calibri" w:eastAsia="Calibri"/>
        <w:b w:val="0"/>
        <w:i w:val="0"/>
        <w:color w:val="555555"/>
        <w:sz w:val="18"/>
      </w:rPr>
      <w:t xml:space="preserve"> of </w:t>
    </w:r>
    <w:r>
      <w:rPr>
        <w:rFonts w:ascii="Calibri" w:hAnsi="Calibri" w:eastAsia="Calibri"/>
        <w:b w:val="0"/>
        <w:i w:val="0"/>
        <w:color w:val="555555"/>
        <w:sz w:val="18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Calibri" w:hAnsi="Calibri" w:eastAsia="Calibri"/>
        <w:b w:val="0"/>
        <w:i w:val="0"/>
        <w:color w:val="445566"/>
        <w:sz w:val="18"/>
      </w:rPr>
      <w:t>Cape Town service-request resolution classifier  ·  IDA117V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before="0" w:lineRule="auto" w:line="259"/>
    </w:pPr>
    <w:rPr>
      <w:rFonts w:ascii="Calibri" w:hAnsi="Calibri" w:eastAsia="Calibri"/>
      <w:color w:val="1F1F1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B3A4B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B3A4B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B3A4B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Calibri" w:hAnsi="Calibri" w:eastAsia="Calibri"/>
      <w:b/>
      <w:bCs/>
      <w:i/>
      <w:iCs/>
      <w:color w:val="1B3A4B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team contribution template</dc:title>
  <dc:subject>IDA117V Cape Town service-request resolution classifier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>Academic submission package</cp:category>
</cp:coreProperties>
</file>