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Stakeholder interview guide</w:t>
      </w:r>
    </w:p>
    <w:p>
      <w:r>
        <w:rPr>
          <w:rFonts w:ascii="Calibri" w:hAnsi="Calibri" w:eastAsia="Calibri"/>
          <w:b w:val="0"/>
          <w:i w:val="0"/>
          <w:sz w:val="22"/>
        </w:rPr>
        <w:t>This guide is a list of questions for a municipal service-delivery stakeholder. No interview has been conducted. Nothing in this file is a stakeholder answer, a department finding, or an approval.</w:t>
      </w:r>
    </w:p>
    <w:p>
      <w:r>
        <w:rPr>
          <w:rFonts w:ascii="Calibri" w:hAnsi="Calibri" w:eastAsia="Calibri"/>
          <w:b w:val="0"/>
          <w:i w:val="0"/>
          <w:sz w:val="22"/>
        </w:rPr>
        <w:t>Ask the questions in plain language. Record the date, the role of the person, and whether they agree to be quoted. Do not record a resident's name, address, or notification id. Do not treat the answers as a reason to change the frozen model until they are written down and reviewed.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When a request is first logged, which of these are known: complaint type, suburb, ward, subcouncil, and work centre?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Is a work centre assigned at logging, or only after the request has been received? Is that assignment time stored?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Does a seven-day completion have an operational meaning for the service, or is that cutoff only a project rule?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What should a reviewer do with an estimate of Resolved Slow or Unresolved? What should they not do?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Which request types or stored location codes are too messy to show as an area comparison?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What would make this estimate unsafe to put in front of staff?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Is there a person who should review a later version before anyone relies on it?</w:t>
      </w:r>
    </w:p>
    <w:p>
      <w:r>
        <w:rPr>
          <w:rFonts w:ascii="Calibri" w:hAnsi="Calibri" w:eastAsia="Calibri"/>
          <w:b w:val="0"/>
          <w:i w:val="0"/>
          <w:sz w:val="22"/>
        </w:rPr>
        <w:t>Until those answers exist in a dated note, the project has no stakeholder validation.</w:t>
      </w:r>
    </w:p>
    <w:p>
      <w:pPr>
        <w:pStyle w:val="Heading2"/>
      </w:pPr>
      <w:r>
        <w:t>Checklist for a real interview</w:t>
      </w:r>
    </w:p>
    <w:p>
      <w:r>
        <w:rPr>
          <w:rFonts w:ascii="Calibri" w:hAnsi="Calibri" w:eastAsia="Calibri"/>
          <w:b w:val="0"/>
          <w:i w:val="0"/>
          <w:sz w:val="22"/>
        </w:rPr>
        <w:t>Do not fill this in with imagined answers. Leave every line blank until a person has actually been interviewed.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Date and place of the interview.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Role of the person, with permission to record that role.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Whether they agreed to be quoted.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Answers written in their words, one note per question above.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Any field they say is unknown at logging, especially work centre.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No resident name, address, or notification id in the note.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Reviewer name and the date the note was filed.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File the note beside this guide and change the submission checklist only after the note exists.</w:t>
      </w:r>
    </w:p>
    <w:p>
      <w:r>
        <w:rPr>
          <w:rFonts w:ascii="Calibri" w:hAnsi="Calibri" w:eastAsia="Calibri"/>
          <w:b w:val="0"/>
          <w:i w:val="0"/>
          <w:sz w:val="22"/>
        </w:rPr>
        <w:t>Status: not conducted.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of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i w:val="0"/>
        <w:color w:val="445566"/>
        <w:sz w:val="18"/>
      </w:rPr>
      <w:t>Cape Town service-request resolution classifier  ·  IDA117V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B3A4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stakeholder interview guide</dc:title>
  <dc:subject>IDA117V Cape Town service-request resolution classifier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Academic submission package</cp:category>
</cp:coreProperties>
</file>