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Департамент образования города Москвы</w:t>
      </w:r>
    </w:p>
    <w:p w:rsidR="00000000" w:rsidDel="00000000" w:rsidP="00000000" w:rsidRDefault="00000000" w:rsidRPr="00000000" w14:paraId="00000002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высшего образования города Москвы  </w:t>
      </w:r>
    </w:p>
    <w:p w:rsidR="00000000" w:rsidDel="00000000" w:rsidP="00000000" w:rsidRDefault="00000000" w:rsidRPr="00000000" w14:paraId="00000005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«Московский городской педагогический университет» </w:t>
      </w:r>
    </w:p>
    <w:p w:rsidR="00000000" w:rsidDel="00000000" w:rsidP="00000000" w:rsidRDefault="00000000" w:rsidRPr="00000000" w14:paraId="00000006">
      <w:pPr>
        <w:spacing w:after="6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цифрового образования </w:t>
      </w:r>
    </w:p>
    <w:p w:rsidR="00000000" w:rsidDel="00000000" w:rsidP="00000000" w:rsidRDefault="00000000" w:rsidRPr="00000000" w14:paraId="00000008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Департамент информатики, управления и технологий</w:t>
      </w:r>
    </w:p>
    <w:p w:rsidR="00000000" w:rsidDel="00000000" w:rsidP="00000000" w:rsidRDefault="00000000" w:rsidRPr="00000000" w14:paraId="00000009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spacing w:after="6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424242"/>
          <w:sz w:val="27"/>
          <w:szCs w:val="27"/>
          <w:rtl w:val="0"/>
        </w:rPr>
        <w:t xml:space="preserve">Инструменты контроля версий в аналитических проектах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на семинаре №2</w:t>
      </w:r>
    </w:p>
    <w:p w:rsidR="00000000" w:rsidDel="00000000" w:rsidP="00000000" w:rsidRDefault="00000000" w:rsidRPr="00000000" w14:paraId="0000000F">
      <w:pPr>
        <w:spacing w:after="6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"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Тема: «Расчет конфигурации сети Ethernet»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" w:line="240" w:lineRule="auto"/>
        <w:ind w:left="5529" w:hanging="282.99999999999955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Выполнила: </w:t>
      </w:r>
    </w:p>
    <w:p w:rsidR="00000000" w:rsidDel="00000000" w:rsidP="00000000" w:rsidRDefault="00000000" w:rsidRPr="00000000" w14:paraId="00000018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  <w:t xml:space="preserve">Студентка группы АДЭУ-211 </w:t>
      </w:r>
    </w:p>
    <w:p w:rsidR="00000000" w:rsidDel="00000000" w:rsidP="00000000" w:rsidRDefault="00000000" w:rsidRPr="00000000" w14:paraId="00000019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  <w:t xml:space="preserve">Мокрецова В.А.</w:t>
      </w:r>
    </w:p>
    <w:p w:rsidR="00000000" w:rsidDel="00000000" w:rsidP="00000000" w:rsidRDefault="00000000" w:rsidRPr="00000000" w14:paraId="0000001A">
      <w:pPr>
        <w:spacing w:after="6" w:line="240" w:lineRule="auto"/>
        <w:ind w:left="5529" w:hanging="282.999999999999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" w:line="240" w:lineRule="auto"/>
        <w:ind w:left="5529" w:hanging="282.99999999999955"/>
        <w:rPr/>
      </w:pPr>
      <w:r w:rsidDel="00000000" w:rsidR="00000000" w:rsidRPr="00000000">
        <w:rPr>
          <w:b w:val="1"/>
          <w:rtl w:val="0"/>
        </w:rPr>
        <w:t xml:space="preserve">Руководитель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6" w:line="240" w:lineRule="auto"/>
        <w:ind w:left="5529" w:hanging="282.99999999999955"/>
        <w:jc w:val="left"/>
        <w:rPr>
          <w:color w:val="000000"/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Босенко Т.М.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" w:line="240" w:lineRule="auto"/>
        <w:ind w:left="5529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" w:line="240" w:lineRule="auto"/>
        <w:ind w:left="5529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" w:line="240" w:lineRule="auto"/>
        <w:ind w:left="5812" w:hanging="282.999999999999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" w:line="240" w:lineRule="auto"/>
        <w:ind w:left="-850.3937007874016" w:firstLine="0"/>
        <w:jc w:val="center"/>
        <w:rPr/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27">
      <w:pPr>
        <w:spacing w:after="280" w:before="280" w:lineRule="auto"/>
        <w:ind w:left="3968.503937007874" w:firstLine="0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133.858267716535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5086350</wp:posOffset>
            </wp:positionV>
            <wp:extent cx="6677978" cy="411311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978" cy="4113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6839903" cy="464762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3" cy="4647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-1133.8582677165355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