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F5C99"/>
          <w:sz w:val="32"/>
          <w:szCs w:val="32"/>
        </w:rPr>
        <w:t xml:space="preserve">VIT Bhopal University</w:t>
      </w:r>
    </w:p>
    <w:p>
      <w:pPr>
        <w:spacing w:after="80"/>
        <w:jc w:val="center"/>
      </w:pPr>
      <w:r>
        <w:rPr>
          <w:rFonts w:ascii="Arial" w:cs="Arial" w:eastAsia="Arial" w:hAnsi="Arial"/>
          <w:color w:val="444444"/>
          <w:sz w:val="24"/>
          <w:szCs w:val="24"/>
        </w:rPr>
        <w:t xml:space="preserve">VITyarthi E-Learning Platform</w:t>
      </w:r>
    </w:p>
    <w:p>
      <w:pPr>
        <w:pBdr>
          <w:bottom w:val="single" w:color="2E75B6" w:sz="6" w:space="1"/>
        </w:pBdr>
        <w:spacing w:after="160"/>
      </w:pPr>
      <w:r>
        <w:t xml:space="preserve"/>
      </w:r>
    </w:p>
    <w:p>
      <w:pPr>
        <w:spacing w:after="160"/>
        <w:jc w:val="center"/>
      </w:pPr>
      <w:r>
        <w:rPr>
          <w:rFonts w:ascii="Arial" w:cs="Arial" w:eastAsia="Arial" w:hAnsi="Arial"/>
          <w:b/>
          <w:bCs/>
          <w:color w:val="1F5C99"/>
          <w:sz w:val="40"/>
          <w:szCs w:val="40"/>
        </w:rPr>
        <w:t xml:space="preserve">PROJECT REPORT</w:t>
      </w:r>
    </w:p>
    <w:p>
      <w:pPr>
        <w:spacing w:after="80"/>
        <w:jc w:val="center"/>
      </w:pPr>
      <w:r>
        <w:rPr>
          <w:rFonts w:ascii="Arial" w:cs="Arial" w:eastAsia="Arial" w:hAnsi="Arial"/>
          <w:b/>
          <w:bCs/>
          <w:color w:val="2E75B6"/>
          <w:sz w:val="28"/>
          <w:szCs w:val="28"/>
        </w:rPr>
        <w:t xml:space="preserve">CSE0001 – Digital Literacy</w:t>
      </w:r>
    </w:p>
    <w:p>
      <w:pPr>
        <w:spacing w:after="400"/>
        <w:jc w:val="center"/>
      </w:pPr>
      <w:r>
        <w:rPr>
          <w:rFonts w:ascii="Arial" w:cs="Arial" w:eastAsia="Arial" w:hAnsi="Arial"/>
          <w:color w:val="666666"/>
          <w:sz w:val="26"/>
          <w:szCs w:val="26"/>
        </w:rPr>
        <w:t xml:space="preserve">Digital Literacy Portfolio</w:t>
      </w:r>
    </w:p>
    <w:p>
      <w:pPr>
        <w:spacing w:after="80"/>
      </w:pPr>
      <w:r>
        <w:t xml:space="preserve"/>
      </w:r>
    </w:p>
    <w:p>
      <w:pPr>
        <w:spacing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Student Name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Moksh Patel</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25MIM10028</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Integrated M.Tech</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First Year (2025–2026)</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CSE0001</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Course Title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Digital Literacy</w:t>
            </w:r>
          </w:p>
        </w:tc>
      </w:tr>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Submission Date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29 March 2026</w:t>
            </w:r>
          </w:p>
        </w:tc>
      </w:tr>
    </w:tbl>
    <w:p>
      <w:pPr>
        <w:spacing w:after="80"/>
      </w:pPr>
      <w:r>
        <w:t xml:space="preserve"/>
      </w:r>
    </w:p>
    <w:p>
      <w:pPr>
        <w:spacing w:after="80"/>
      </w:pPr>
      <w:r>
        <w:t xml:space="preserve"/>
      </w:r>
    </w:p>
    <w:p>
      <w:pPr>
        <w:spacing w:after="80"/>
      </w:pPr>
      <w:r>
        <w:t xml:space="preserve"/>
      </w:r>
    </w:p>
    <w:p>
      <w:pPr>
        <w:pBdr>
          <w:bottom w:val="single" w:color="2E75B6" w:sz="6" w:space="1"/>
        </w:pBdr>
        <w:spacing w:after="160"/>
      </w:pPr>
      <w:r>
        <w:t xml:space="preserve"/>
      </w:r>
    </w:p>
    <w:p>
      <w:r>
        <w:br w:type="page"/>
      </w:r>
    </w:p>
    <w:p>
      <w:pPr>
        <w:pStyle w:val="Heading1"/>
        <w:spacing w:before="300" w:after="120"/>
      </w:pPr>
      <w:r>
        <w:rPr>
          <w:b/>
          <w:bCs/>
          <w:color w:val="1F5C99"/>
          <w:sz w:val="28"/>
          <w:szCs w:val="28"/>
        </w:rPr>
        <w:t xml:space="preserve">Introduction</w:t>
      </w:r>
    </w:p>
    <w:p>
      <w:pPr>
        <w:spacing w:after="140"/>
        <w:jc w:val="left"/>
      </w:pPr>
      <w:r>
        <w:rPr>
          <w:rFonts w:ascii="Arial" w:cs="Arial" w:eastAsia="Arial" w:hAnsi="Arial"/>
          <w:b w:val="false"/>
          <w:bCs w:val="false"/>
          <w:color w:val="000000"/>
          <w:sz w:val="24"/>
          <w:szCs w:val="24"/>
        </w:rPr>
        <w:t xml:space="preserve">This project report documents my work as part of the CSE0001 – Digital Literacy course at VIT Bhopal University. The project required me to take on the role of a Student Digital Ambassador and complete five tasks, each aligned with one module of the course.</w:t>
      </w:r>
    </w:p>
    <w:p>
      <w:pPr>
        <w:spacing w:after="140"/>
        <w:jc w:val="left"/>
      </w:pPr>
      <w:r>
        <w:rPr>
          <w:rFonts w:ascii="Arial" w:cs="Arial" w:eastAsia="Arial" w:hAnsi="Arial"/>
          <w:b w:val="false"/>
          <w:bCs w:val="false"/>
          <w:color w:val="000000"/>
          <w:sz w:val="24"/>
          <w:szCs w:val="24"/>
        </w:rPr>
        <w:t xml:space="preserve">The five tasks cover: creating a digital literacy infographic, building a student digital portfolio, exploring coding and collaboration platforms, drafting professional emails and communication guidelines, and researching cybercrime awareness. All deliverables are organized in a single GitHub repository — which is itself part of the learning experience, as setting up and managing a repository is a core digital skill.</w:t>
      </w:r>
    </w:p>
    <w:p>
      <w:pPr>
        <w:spacing w:after="140"/>
        <w:jc w:val="left"/>
      </w:pPr>
      <w:r>
        <w:rPr>
          <w:rFonts w:ascii="Arial" w:cs="Arial" w:eastAsia="Arial" w:hAnsi="Arial"/>
          <w:b w:val="false"/>
          <w:bCs w:val="false"/>
          <w:color w:val="000000"/>
          <w:sz w:val="24"/>
          <w:szCs w:val="24"/>
        </w:rPr>
        <w:t xml:space="preserve">The goal of this project is not only to produce deliverables, but to develop real habits and skills that I will carry throughout my academic and professional journey.</w:t>
      </w:r>
    </w:p>
    <w:p>
      <w:pPr>
        <w:pBdr>
          <w:bottom w:val="single" w:color="2E75B6" w:sz="6" w:space="1"/>
        </w:pBdr>
        <w:spacing w:after="160"/>
      </w:pPr>
      <w:r>
        <w:t xml:space="preserve"/>
      </w:r>
    </w:p>
    <w:p>
      <w:pPr>
        <w:pStyle w:val="Heading1"/>
        <w:spacing w:before="300" w:after="120"/>
      </w:pPr>
      <w:r>
        <w:rPr>
          <w:b/>
          <w:bCs/>
          <w:color w:val="1F5C99"/>
          <w:sz w:val="28"/>
          <w:szCs w:val="28"/>
        </w:rPr>
        <w:t xml:space="preserve">Task 1 – Digital Literacy Awareness Infographic</w:t>
      </w:r>
    </w:p>
    <w:p>
      <w:pPr>
        <w:pStyle w:val="Heading2"/>
        <w:spacing w:before="200" w:after="80"/>
      </w:pPr>
      <w:r>
        <w:rPr>
          <w:b/>
          <w:bCs/>
          <w:color w:val="2E75B6"/>
          <w:sz w:val="24"/>
          <w:szCs w:val="24"/>
        </w:rPr>
        <w:t xml:space="preserve">Tool Used</w:t>
      </w:r>
    </w:p>
    <w:p>
      <w:pPr>
        <w:spacing w:after="140"/>
        <w:jc w:val="left"/>
      </w:pPr>
      <w:r>
        <w:rPr>
          <w:rFonts w:ascii="Arial" w:cs="Arial" w:eastAsia="Arial" w:hAnsi="Arial"/>
          <w:b w:val="false"/>
          <w:bCs w:val="false"/>
          <w:color w:val="000000"/>
          <w:sz w:val="24"/>
          <w:szCs w:val="24"/>
        </w:rPr>
        <w:t xml:space="preserve">Canva (canva.com) — a free, browser-based graphic design platform.</w:t>
      </w:r>
    </w:p>
    <w:p>
      <w:pPr>
        <w:pStyle w:val="Heading2"/>
        <w:spacing w:before="200" w:after="80"/>
      </w:pPr>
      <w:r>
        <w:rPr>
          <w:b/>
          <w:bCs/>
          <w:color w:val="2E75B6"/>
          <w:sz w:val="24"/>
          <w:szCs w:val="24"/>
        </w:rPr>
        <w:t xml:space="preserve">What I Made</w:t>
      </w:r>
    </w:p>
    <w:p>
      <w:pPr>
        <w:spacing w:after="140"/>
        <w:jc w:val="left"/>
      </w:pPr>
      <w:r>
        <w:rPr>
          <w:rFonts w:ascii="Arial" w:cs="Arial" w:eastAsia="Arial" w:hAnsi="Arial"/>
          <w:b w:val="false"/>
          <w:bCs w:val="false"/>
          <w:color w:val="000000"/>
          <w:sz w:val="24"/>
          <w:szCs w:val="24"/>
        </w:rPr>
        <w:t xml:space="preserve">I created a one-page infographic titled 'What is Digital Literacy?' designed for first-year B.Tech students. The infographic is divided into three clear sections:</w:t>
      </w:r>
    </w:p>
    <w:p>
      <w:pPr>
        <w:pStyle w:val="ListParagraph"/>
        <w:numPr>
          <w:ilvl w:val="0"/>
          <w:numId w:val="2"/>
        </w:numPr>
        <w:spacing w:after="80"/>
      </w:pPr>
      <w:r>
        <w:rPr>
          <w:rFonts w:ascii="Arial" w:cs="Arial" w:eastAsia="Arial" w:hAnsi="Arial"/>
          <w:sz w:val="24"/>
          <w:szCs w:val="24"/>
        </w:rPr>
        <w:t xml:space="preserve">What Digital Literacy means — defined as the ability to use digital tools effectively, critically, and responsibly in everyday academic and professional life.</w:t>
      </w:r>
    </w:p>
    <w:p>
      <w:pPr>
        <w:pStyle w:val="ListParagraph"/>
        <w:numPr>
          <w:ilvl w:val="0"/>
          <w:numId w:val="2"/>
        </w:numPr>
        <w:spacing w:after="80"/>
      </w:pPr>
      <w:r>
        <w:rPr>
          <w:rFonts w:ascii="Arial" w:cs="Arial" w:eastAsia="Arial" w:hAnsi="Arial"/>
          <w:sz w:val="24"/>
          <w:szCs w:val="24"/>
        </w:rPr>
        <w:t xml:space="preserve">Safe Internet Practices — covering strong passwords, recognising phishing links, and reviewing app permissions.</w:t>
      </w:r>
    </w:p>
    <w:p>
      <w:pPr>
        <w:pStyle w:val="ListParagraph"/>
        <w:numPr>
          <w:ilvl w:val="0"/>
          <w:numId w:val="2"/>
        </w:numPr>
        <w:spacing w:after="80"/>
      </w:pPr>
      <w:r>
        <w:rPr>
          <w:rFonts w:ascii="Arial" w:cs="Arial" w:eastAsia="Arial" w:hAnsi="Arial"/>
          <w:sz w:val="24"/>
          <w:szCs w:val="24"/>
        </w:rPr>
        <w:t xml:space="preserve">Building a Professional Online Presence — with tips on setting up GitHub and LinkedIn profiles as a student.</w:t>
      </w:r>
    </w:p>
    <w:p>
      <w:pPr>
        <w:spacing w:after="80"/>
      </w:pPr>
      <w:r>
        <w:t xml:space="preserve"/>
      </w:r>
    </w:p>
    <w:p>
      <w:pPr>
        <w:spacing w:after="140"/>
        <w:jc w:val="left"/>
      </w:pPr>
      <w:r>
        <w:rPr>
          <w:rFonts w:ascii="Arial" w:cs="Arial" w:eastAsia="Arial" w:hAnsi="Arial"/>
          <w:b w:val="false"/>
          <w:bCs w:val="false"/>
          <w:color w:val="000000"/>
          <w:sz w:val="24"/>
          <w:szCs w:val="24"/>
        </w:rPr>
        <w:t xml:space="preserve">The design uses a blue-and-white colour scheme with icons and short text blocks to make the content easy to scan at a glance.</w:t>
      </w:r>
    </w:p>
    <w:p>
      <w:pPr>
        <w:pStyle w:val="Heading2"/>
        <w:spacing w:before="200" w:after="80"/>
      </w:pPr>
      <w:r>
        <w:rPr>
          <w:b/>
          <w:bCs/>
          <w:color w:val="2E75B6"/>
          <w:sz w:val="24"/>
          <w:szCs w:val="24"/>
        </w:rPr>
        <w:t xml:space="preserve">Reflection</w:t>
      </w:r>
    </w:p>
    <w:p>
      <w:pPr>
        <w:spacing w:after="140"/>
        <w:jc w:val="left"/>
      </w:pPr>
      <w:r>
        <w:rPr>
          <w:rFonts w:ascii="Arial" w:cs="Arial" w:eastAsia="Arial" w:hAnsi="Arial"/>
          <w:b w:val="false"/>
          <w:bCs w:val="false"/>
          <w:color w:val="000000"/>
          <w:sz w:val="24"/>
          <w:szCs w:val="24"/>
        </w:rPr>
        <w:t xml:space="preserve">I found Canva very easy to use for text and layout, but the most challenging part was choosing what to leave out — there is a lot to say about digital literacy and fitting it meaningfully onto one page required me to prioritise. The most interesting discovery was how many students (including myself, before this course) confuse 'digital literacy' with simply knowing how to use a smartphone. In reality, it is a much deeper skill set involving critical thinking, privacy awareness, and professional communication.</w:t>
      </w:r>
    </w:p>
    <w:p>
      <w:pPr>
        <w:pBdr>
          <w:bottom w:val="single" w:color="2E75B6" w:sz="6" w:space="1"/>
        </w:pBdr>
        <w:spacing w:after="160"/>
      </w:pPr>
      <w:r>
        <w:t xml:space="preserve"/>
      </w:r>
    </w:p>
    <w:p>
      <w:pPr>
        <w:pStyle w:val="Heading1"/>
        <w:spacing w:before="300" w:after="120"/>
      </w:pPr>
      <w:r>
        <w:rPr>
          <w:b/>
          <w:bCs/>
          <w:color w:val="1F5C99"/>
          <w:sz w:val="28"/>
          <w:szCs w:val="28"/>
        </w:rPr>
        <w:t xml:space="preserve">Task 2 – Student Digital Portfolio</w:t>
      </w:r>
    </w:p>
    <w:p>
      <w:pPr>
        <w:pStyle w:val="Heading2"/>
        <w:spacing w:before="200" w:after="80"/>
      </w:pPr>
      <w:r>
        <w:rPr>
          <w:b/>
          <w:bCs/>
          <w:color w:val="2E75B6"/>
          <w:sz w:val="24"/>
          <w:szCs w:val="24"/>
        </w:rPr>
        <w:t xml:space="preserve">Platforms Set Up</w:t>
      </w:r>
    </w:p>
    <w:p>
      <w:pPr>
        <w:spacing w:after="140"/>
        <w:jc w:val="left"/>
      </w:pPr>
      <w:r>
        <w:rPr>
          <w:rFonts w:ascii="Arial" w:cs="Arial" w:eastAsia="Arial" w:hAnsi="Arial"/>
          <w:b w:val="false"/>
          <w:bCs w:val="false"/>
          <w:color w:val="000000"/>
          <w:sz w:val="24"/>
          <w:szCs w:val="24"/>
        </w:rPr>
        <w:t xml:space="preserve">I created or updated accounts on three platforms: GitHub, LinkedIn, and Kaggle.</w:t>
      </w:r>
    </w:p>
    <w:p>
      <w:pPr>
        <w:pStyle w:val="ListParagraph"/>
        <w:numPr>
          <w:ilvl w:val="0"/>
          <w:numId w:val="2"/>
        </w:numPr>
        <w:spacing w:after="80"/>
      </w:pPr>
      <w:r>
        <w:rPr>
          <w:rFonts w:ascii="Arial" w:cs="Arial" w:eastAsia="Arial" w:hAnsi="Arial"/>
          <w:sz w:val="24"/>
          <w:szCs w:val="24"/>
        </w:rPr>
        <w:t xml:space="preserve">GitHub — I created a profile README repository (named after my username) containing my name, branch, year, and a sentence about what I hope to learn. GitHub is a platform where developers share code and collaborate on projects. As an M.Tech student, I will use it to store assignments and showcase personal projects.</w:t>
      </w:r>
    </w:p>
    <w:p>
      <w:pPr>
        <w:pStyle w:val="ListParagraph"/>
        <w:numPr>
          <w:ilvl w:val="0"/>
          <w:numId w:val="2"/>
        </w:numPr>
        <w:spacing w:after="80"/>
      </w:pPr>
      <w:r>
        <w:rPr>
          <w:rFonts w:ascii="Arial" w:cs="Arial" w:eastAsia="Arial" w:hAnsi="Arial"/>
          <w:sz w:val="24"/>
          <w:szCs w:val="24"/>
        </w:rPr>
        <w:t xml:space="preserve">LinkedIn — I filled in my Education section with my degree (Integrated M.Tech), institution (VIT Bhopal University), and expected graduation year. LinkedIn is used by recruiters and professionals worldwide. I plan to build my network here and use it to find internship and job opportunities.</w:t>
      </w:r>
    </w:p>
    <w:p>
      <w:pPr>
        <w:pStyle w:val="ListParagraph"/>
        <w:numPr>
          <w:ilvl w:val="0"/>
          <w:numId w:val="2"/>
        </w:numPr>
        <w:spacing w:after="80"/>
      </w:pPr>
      <w:r>
        <w:rPr>
          <w:rFonts w:ascii="Arial" w:cs="Arial" w:eastAsia="Arial" w:hAnsi="Arial"/>
          <w:sz w:val="24"/>
          <w:szCs w:val="24"/>
        </w:rPr>
        <w:t xml:space="preserve">Kaggle — I created an account on Kaggle, a platform for data science and machine learning. Since my programme will involve data-heavy subjects, I intend to use Kaggle's free courses and datasets to practise skills outside of class.</w:t>
      </w:r>
    </w:p>
    <w:p>
      <w:pPr>
        <w:pStyle w:val="Heading2"/>
        <w:spacing w:before="200" w:after="80"/>
      </w:pPr>
      <w:r>
        <w:rPr>
          <w:b/>
          <w:bCs/>
          <w:color w:val="2E75B6"/>
          <w:sz w:val="24"/>
          <w:szCs w:val="24"/>
        </w:rPr>
        <w:t xml:space="preserve">Reflection</w:t>
      </w:r>
    </w:p>
    <w:p>
      <w:pPr>
        <w:spacing w:after="140"/>
        <w:jc w:val="left"/>
      </w:pPr>
      <w:r>
        <w:rPr>
          <w:rFonts w:ascii="Arial" w:cs="Arial" w:eastAsia="Arial" w:hAnsi="Arial"/>
          <w:b w:val="false"/>
          <w:bCs w:val="false"/>
          <w:color w:val="000000"/>
          <w:sz w:val="24"/>
          <w:szCs w:val="24"/>
        </w:rPr>
        <w:t xml:space="preserve">Setting up these profiles was a surprisingly meaningful exercise. It made me think seriously about how I want to present myself professionally — not just in four years when I am job-hunting, but starting now. Each platform serves a different audience and purpose, so the content and tone on each one is slightly different. Over the next four years, I plan to actively maintain all three profiles, add projects as I build them, and connect with seniors, professors, and industry professionals.</w:t>
      </w:r>
    </w:p>
    <w:p>
      <w:pPr>
        <w:pBdr>
          <w:bottom w:val="single" w:color="2E75B6" w:sz="6" w:space="1"/>
        </w:pBdr>
        <w:spacing w:after="160"/>
      </w:pPr>
      <w:r>
        <w:t xml:space="preserve"/>
      </w:r>
    </w:p>
    <w:p>
      <w:pPr>
        <w:pStyle w:val="Heading1"/>
        <w:spacing w:before="300" w:after="120"/>
      </w:pPr>
      <w:r>
        <w:rPr>
          <w:b/>
          <w:bCs/>
          <w:color w:val="1F5C99"/>
          <w:sz w:val="28"/>
          <w:szCs w:val="28"/>
        </w:rPr>
        <w:t xml:space="preserve">Task 3 – Coding &amp; Collaboration Platforms</w:t>
      </w:r>
    </w:p>
    <w:p>
      <w:pPr>
        <w:pStyle w:val="Heading2"/>
        <w:spacing w:before="200" w:after="80"/>
      </w:pPr>
      <w:r>
        <w:rPr>
          <w:b/>
          <w:bCs/>
          <w:color w:val="2E75B6"/>
          <w:sz w:val="24"/>
          <w:szCs w:val="24"/>
        </w:rPr>
        <w:t xml:space="preserve">Part A – Coding Practice (HackerRank)</w:t>
      </w:r>
    </w:p>
    <w:p>
      <w:pPr>
        <w:spacing w:after="140"/>
        <w:jc w:val="left"/>
      </w:pPr>
      <w:r>
        <w:rPr>
          <w:rFonts w:ascii="Arial" w:cs="Arial" w:eastAsia="Arial" w:hAnsi="Arial"/>
          <w:b w:val="false"/>
          <w:bCs w:val="false"/>
          <w:color w:val="000000"/>
          <w:sz w:val="24"/>
          <w:szCs w:val="24"/>
        </w:rPr>
        <w:t xml:space="preserve">I created an account on HackerRank and completed the 'Solve Me First' challenge along with the Python Introduction challenge. These beginner-level tasks introduced me to how competitive programming platforms work — how to read input, write a solution, and submit it for automated testing.</w:t>
      </w:r>
    </w:p>
    <w:p>
      <w:pPr>
        <w:pStyle w:val="Heading2"/>
        <w:spacing w:before="200" w:after="80"/>
      </w:pPr>
      <w:r>
        <w:rPr>
          <w:b/>
          <w:bCs/>
          <w:color w:val="2E75B6"/>
          <w:sz w:val="24"/>
          <w:szCs w:val="24"/>
        </w:rPr>
        <w:t xml:space="preserve">Part B – Google Forms Quiz</w:t>
      </w:r>
    </w:p>
    <w:p>
      <w:pPr>
        <w:spacing w:after="140"/>
        <w:jc w:val="left"/>
      </w:pPr>
      <w:r>
        <w:rPr>
          <w:rFonts w:ascii="Arial" w:cs="Arial" w:eastAsia="Arial" w:hAnsi="Arial"/>
          <w:b w:val="false"/>
          <w:bCs w:val="false"/>
          <w:color w:val="000000"/>
          <w:sz w:val="24"/>
          <w:szCs w:val="24"/>
        </w:rPr>
        <w:t xml:space="preserve">I built a 'Digital Literacy Awareness Quiz' on Google Forms with 5 questions covering: the definition of digital literacy, strong password characteristics, recognising phishing, naming portfolio platforms, and safe behaviour when receiving suspicious links. The form includes both multiple choice and short answer question types.</w:t>
      </w:r>
    </w:p>
    <w:p>
      <w:pPr>
        <w:pStyle w:val="Heading2"/>
        <w:spacing w:before="200" w:after="80"/>
      </w:pPr>
      <w:r>
        <w:rPr>
          <w:b/>
          <w:bCs/>
          <w:color w:val="2E75B6"/>
          <w:sz w:val="24"/>
          <w:szCs w:val="24"/>
        </w:rPr>
        <w:t xml:space="preserve">Reflection</w:t>
      </w:r>
    </w:p>
    <w:p>
      <w:pPr>
        <w:spacing w:after="140"/>
        <w:jc w:val="left"/>
      </w:pPr>
      <w:r>
        <w:rPr>
          <w:rFonts w:ascii="Arial" w:cs="Arial" w:eastAsia="Arial" w:hAnsi="Arial"/>
          <w:b w:val="false"/>
          <w:bCs w:val="false"/>
          <w:color w:val="000000"/>
          <w:sz w:val="24"/>
          <w:szCs w:val="24"/>
        </w:rPr>
        <w:t xml:space="preserve">I found HackerRank motivating because the instant feedback (pass/fail) makes it clear whether your solution works or not — unlike writing code in isolation. Google Forms, on the other hand, showed me how quickly you can create structured, shareable tools without any programming. These platforms will be very useful academically: HackerRank for preparing for technical interviews, and Google Forms for collecting data in lab reports, group project feedback, or peer evaluations.</w:t>
      </w:r>
    </w:p>
    <w:p>
      <w:pPr>
        <w:pBdr>
          <w:bottom w:val="single" w:color="2E75B6" w:sz="6" w:space="1"/>
        </w:pBdr>
        <w:spacing w:after="160"/>
      </w:pPr>
      <w:r>
        <w:t xml:space="preserve"/>
      </w:r>
    </w:p>
    <w:p>
      <w:pPr>
        <w:pStyle w:val="Heading1"/>
        <w:spacing w:before="300" w:after="120"/>
      </w:pPr>
      <w:r>
        <w:rPr>
          <w:b/>
          <w:bCs/>
          <w:color w:val="1F5C99"/>
          <w:sz w:val="28"/>
          <w:szCs w:val="28"/>
        </w:rPr>
        <w:t xml:space="preserve">Task 4 – Professional Email &amp; Etiquette Guide</w:t>
      </w:r>
    </w:p>
    <w:p>
      <w:pPr>
        <w:pStyle w:val="Heading2"/>
        <w:spacing w:before="200" w:after="80"/>
      </w:pPr>
      <w:r>
        <w:rPr>
          <w:b/>
          <w:bCs/>
          <w:color w:val="2E75B6"/>
          <w:sz w:val="24"/>
          <w:szCs w:val="24"/>
        </w:rPr>
        <w:t xml:space="preserve">Communication Scenario</w:t>
      </w:r>
    </w:p>
    <w:p>
      <w:pPr>
        <w:spacing w:after="140"/>
        <w:jc w:val="left"/>
      </w:pPr>
      <w:r>
        <w:rPr>
          <w:rFonts w:ascii="Arial" w:cs="Arial" w:eastAsia="Arial" w:hAnsi="Arial"/>
          <w:b w:val="false"/>
          <w:bCs w:val="false"/>
          <w:color w:val="000000"/>
          <w:sz w:val="24"/>
          <w:szCs w:val="24"/>
        </w:rPr>
        <w:t xml:space="preserve">I drafted two professional emails: one requesting an assignment deadline extension from a professor, and one expressing interest in a summer internship with a company. Both emails were written following standard professional email guidelines — clear subject line, proper salutation, structured body, and a professional sign-off with contact details.</w:t>
      </w:r>
    </w:p>
    <w:p>
      <w:pPr>
        <w:spacing w:after="140"/>
        <w:jc w:val="left"/>
      </w:pPr>
      <w:r>
        <w:rPr>
          <w:rFonts w:ascii="Arial" w:cs="Arial" w:eastAsia="Arial" w:hAnsi="Arial"/>
          <w:b w:val="false"/>
          <w:bCs w:val="false"/>
          <w:color w:val="000000"/>
          <w:sz w:val="24"/>
          <w:szCs w:val="24"/>
        </w:rPr>
        <w:t xml:space="preserve">I also created a Social Media Do's and Don'ts checklist with 7 Do's and 5 Don'ts for responsible social media use as a college student. The checklist covers privacy settings, giving credit for shared content, verifying news before forwarding, and avoiding cyberbullying or oversharing personal information.</w:t>
      </w:r>
    </w:p>
    <w:p>
      <w:pPr>
        <w:pStyle w:val="Heading2"/>
        <w:spacing w:before="200" w:after="80"/>
      </w:pPr>
      <w:r>
        <w:rPr>
          <w:b/>
          <w:bCs/>
          <w:color w:val="2E75B6"/>
          <w:sz w:val="24"/>
          <w:szCs w:val="24"/>
        </w:rPr>
        <w:t xml:space="preserve">Key Learnings</w:t>
      </w:r>
    </w:p>
    <w:p>
      <w:pPr>
        <w:spacing w:after="140"/>
        <w:jc w:val="left"/>
      </w:pPr>
      <w:r>
        <w:rPr>
          <w:rFonts w:ascii="Arial" w:cs="Arial" w:eastAsia="Arial" w:hAnsi="Arial"/>
          <w:b w:val="false"/>
          <w:bCs w:val="false"/>
          <w:color w:val="000000"/>
          <w:sz w:val="24"/>
          <w:szCs w:val="24"/>
        </w:rPr>
        <w:t xml:space="preserve">One situation where poor digital communication caused real harm: In 2021, several students at a university in India were suspended after a screenshot of an informal WhatsApp conversation — containing disrespectful comments about a faculty member — went viral. The students had assumed the conversation was private, but it was shared without their knowledge. This case illustrates how digital messages can travel far beyond their intended audience. The lesson is clear: never write anything online that you would not be comfortable saying in person and in public. A moment of frustration can have lasting professional consequences.</w:t>
      </w:r>
    </w:p>
    <w:p>
      <w:pPr>
        <w:pBdr>
          <w:bottom w:val="single" w:color="2E75B6" w:sz="6" w:space="1"/>
        </w:pBdr>
        <w:spacing w:after="160"/>
      </w:pPr>
      <w:r>
        <w:t xml:space="preserve"/>
      </w:r>
    </w:p>
    <w:p>
      <w:pPr>
        <w:pStyle w:val="Heading1"/>
        <w:spacing w:before="300" w:after="120"/>
      </w:pPr>
      <w:r>
        <w:rPr>
          <w:b/>
          <w:bCs/>
          <w:color w:val="1F5C99"/>
          <w:sz w:val="28"/>
          <w:szCs w:val="28"/>
        </w:rPr>
        <w:t xml:space="preserve">Task 5 – Cybercrime Awareness: Cyberbullying</w:t>
      </w:r>
    </w:p>
    <w:p>
      <w:pPr>
        <w:pStyle w:val="Heading2"/>
        <w:spacing w:before="200" w:after="80"/>
      </w:pPr>
      <w:r>
        <w:rPr>
          <w:b/>
          <w:bCs/>
          <w:color w:val="2E75B6"/>
          <w:sz w:val="24"/>
          <w:szCs w:val="24"/>
        </w:rPr>
        <w:t xml:space="preserve">Case Study Summary</w:t>
      </w:r>
    </w:p>
    <w:p>
      <w:pPr>
        <w:spacing w:after="140"/>
        <w:jc w:val="left"/>
      </w:pPr>
      <w:r>
        <w:rPr>
          <w:rFonts w:ascii="Arial" w:cs="Arial" w:eastAsia="Arial" w:hAnsi="Arial"/>
          <w:b w:val="false"/>
          <w:bCs w:val="false"/>
          <w:color w:val="000000"/>
          <w:sz w:val="24"/>
          <w:szCs w:val="24"/>
        </w:rPr>
        <w:t xml:space="preserve">I researched cyberbullying as a cybercrime type and wrote a realistic fictional case study about a first-year engineering student named Ananya who was targeted in a college WhatsApp group. The harassment involved her profile picture being used without consent in humiliating memes, exclusion from study groups, and anonymous threats. The case study describes the step-by-step progression of the harassment, who is typically targeted (new students, introverts, those from different backgrounds), and its consequences — including anxiety, withdrawal, and academic decline.</w:t>
      </w:r>
    </w:p>
    <w:p>
      <w:pPr>
        <w:pStyle w:val="Heading2"/>
        <w:spacing w:before="200" w:after="80"/>
      </w:pPr>
      <w:r>
        <w:rPr>
          <w:b/>
          <w:bCs/>
          <w:color w:val="2E75B6"/>
          <w:sz w:val="24"/>
          <w:szCs w:val="24"/>
        </w:rPr>
        <w:t xml:space="preserve">Reflection</w:t>
      </w:r>
    </w:p>
    <w:p>
      <w:pPr>
        <w:spacing w:after="140"/>
        <w:jc w:val="left"/>
      </w:pPr>
      <w:r>
        <w:rPr>
          <w:rFonts w:ascii="Arial" w:cs="Arial" w:eastAsia="Arial" w:hAnsi="Arial"/>
          <w:b w:val="false"/>
          <w:bCs w:val="false"/>
          <w:color w:val="000000"/>
          <w:sz w:val="24"/>
          <w:szCs w:val="24"/>
        </w:rPr>
        <w:t xml:space="preserve">What surprised me most during this research was how normalised certain forms of cyberbullying have become in college environments — meme pages targeting individuals, anonymous complaints, and WhatsApp group exclusions are often dismissed as 'just jokes.' The research made me realise that the psychological impact on victims is very real and long-lasting. One personal habit I will change as a result: I will no longer stay silent when I see someone being mocked in a group chat, even if I am not the one doing it. Silence is often read as agreement. I will use the report feature or speak up.</w:t>
      </w:r>
    </w:p>
    <w:p>
      <w:pPr>
        <w:pBdr>
          <w:bottom w:val="single" w:color="2E75B6" w:sz="6" w:space="1"/>
        </w:pBdr>
        <w:spacing w:after="160"/>
      </w:pPr>
      <w:r>
        <w:t xml:space="preserve"/>
      </w:r>
    </w:p>
    <w:p>
      <w:pPr>
        <w:pStyle w:val="Heading1"/>
        <w:spacing w:before="300" w:after="120"/>
      </w:pPr>
      <w:r>
        <w:rPr>
          <w:b/>
          <w:bCs/>
          <w:color w:val="1F5C99"/>
          <w:sz w:val="28"/>
          <w:szCs w:val="28"/>
        </w:rPr>
        <w:t xml:space="preserve">Conclusion</w:t>
      </w:r>
    </w:p>
    <w:p>
      <w:pPr>
        <w:spacing w:after="140"/>
        <w:jc w:val="left"/>
      </w:pPr>
      <w:r>
        <w:rPr>
          <w:rFonts w:ascii="Arial" w:cs="Arial" w:eastAsia="Arial" w:hAnsi="Arial"/>
          <w:b w:val="false"/>
          <w:bCs w:val="false"/>
          <w:color w:val="000000"/>
          <w:sz w:val="24"/>
          <w:szCs w:val="24"/>
        </w:rPr>
        <w:t xml:space="preserve">This project gave me a structured introduction to the digital tools, platforms, and habits that will define my academic and professional life. I learned that digital literacy is not one skill — it is a combination of technical familiarity, professional communication, critical thinking, and online safety awareness.</w:t>
      </w:r>
    </w:p>
    <w:p>
      <w:pPr>
        <w:spacing w:after="140"/>
        <w:jc w:val="left"/>
      </w:pPr>
      <w:r>
        <w:rPr>
          <w:rFonts w:ascii="Arial" w:cs="Arial" w:eastAsia="Arial" w:hAnsi="Arial"/>
          <w:b w:val="false"/>
          <w:bCs w:val="false"/>
          <w:color w:val="000000"/>
          <w:sz w:val="24"/>
          <w:szCs w:val="24"/>
        </w:rPr>
        <w:t xml:space="preserve">The most valuable lesson overall was that building a professional digital presence is a gradual process that starts on Day 1, not after graduation. My GitHub and LinkedIn profiles may be minimal right now, but they are real — and they will grow alongside my skills. I am leaving this course with five practical deliverables and a much clearer sense of what it means to be a responsible and effective digital citizen.</w:t>
      </w:r>
    </w:p>
    <w:p>
      <w:pPr>
        <w:pBdr>
          <w:bottom w:val="single" w:color="2E75B6" w:sz="6" w:space="1"/>
        </w:pBdr>
        <w:spacing w:after="160"/>
      </w:pPr>
      <w:r>
        <w:t xml:space="preserve"/>
      </w:r>
    </w:p>
    <w:p>
      <w:pPr>
        <w:pStyle w:val="Heading1"/>
        <w:spacing w:before="300" w:after="120"/>
      </w:pPr>
      <w:r>
        <w:rPr>
          <w:b/>
          <w:bCs/>
          <w:color w:val="1F5C99"/>
          <w:sz w:val="28"/>
          <w:szCs w:val="28"/>
        </w:rPr>
        <w:t xml:space="preserve">References</w:t>
      </w:r>
    </w:p>
    <w:p>
      <w:pPr>
        <w:pStyle w:val="ListParagraph"/>
        <w:numPr>
          <w:ilvl w:val="0"/>
          <w:numId w:val="2"/>
        </w:numPr>
        <w:spacing w:after="80"/>
      </w:pPr>
      <w:r>
        <w:rPr>
          <w:rFonts w:ascii="Arial" w:cs="Arial" w:eastAsia="Arial" w:hAnsi="Arial"/>
          <w:sz w:val="24"/>
          <w:szCs w:val="24"/>
        </w:rPr>
        <w:t xml:space="preserve">Canva – canva.com</w:t>
      </w:r>
    </w:p>
    <w:p>
      <w:pPr>
        <w:pStyle w:val="ListParagraph"/>
        <w:numPr>
          <w:ilvl w:val="0"/>
          <w:numId w:val="2"/>
        </w:numPr>
        <w:spacing w:after="80"/>
      </w:pPr>
      <w:r>
        <w:rPr>
          <w:rFonts w:ascii="Arial" w:cs="Arial" w:eastAsia="Arial" w:hAnsi="Arial"/>
          <w:sz w:val="24"/>
          <w:szCs w:val="24"/>
        </w:rPr>
        <w:t xml:space="preserve">GitHub – github.com</w:t>
      </w:r>
    </w:p>
    <w:p>
      <w:pPr>
        <w:pStyle w:val="ListParagraph"/>
        <w:numPr>
          <w:ilvl w:val="0"/>
          <w:numId w:val="2"/>
        </w:numPr>
        <w:spacing w:after="80"/>
      </w:pPr>
      <w:r>
        <w:rPr>
          <w:rFonts w:ascii="Arial" w:cs="Arial" w:eastAsia="Arial" w:hAnsi="Arial"/>
          <w:sz w:val="24"/>
          <w:szCs w:val="24"/>
        </w:rPr>
        <w:t xml:space="preserve">LinkedIn – linkedin.com</w:t>
      </w:r>
    </w:p>
    <w:p>
      <w:pPr>
        <w:pStyle w:val="ListParagraph"/>
        <w:numPr>
          <w:ilvl w:val="0"/>
          <w:numId w:val="2"/>
        </w:numPr>
        <w:spacing w:after="80"/>
      </w:pPr>
      <w:r>
        <w:rPr>
          <w:rFonts w:ascii="Arial" w:cs="Arial" w:eastAsia="Arial" w:hAnsi="Arial"/>
          <w:sz w:val="24"/>
          <w:szCs w:val="24"/>
        </w:rPr>
        <w:t xml:space="preserve">Kaggle – kaggle.com</w:t>
      </w:r>
    </w:p>
    <w:p>
      <w:pPr>
        <w:pStyle w:val="ListParagraph"/>
        <w:numPr>
          <w:ilvl w:val="0"/>
          <w:numId w:val="2"/>
        </w:numPr>
        <w:spacing w:after="80"/>
      </w:pPr>
      <w:r>
        <w:rPr>
          <w:rFonts w:ascii="Arial" w:cs="Arial" w:eastAsia="Arial" w:hAnsi="Arial"/>
          <w:sz w:val="24"/>
          <w:szCs w:val="24"/>
        </w:rPr>
        <w:t xml:space="preserve">HackerRank – hackerrank.com</w:t>
      </w:r>
    </w:p>
    <w:p>
      <w:pPr>
        <w:pStyle w:val="ListParagraph"/>
        <w:numPr>
          <w:ilvl w:val="0"/>
          <w:numId w:val="2"/>
        </w:numPr>
        <w:spacing w:after="80"/>
      </w:pPr>
      <w:r>
        <w:rPr>
          <w:rFonts w:ascii="Arial" w:cs="Arial" w:eastAsia="Arial" w:hAnsi="Arial"/>
          <w:sz w:val="24"/>
          <w:szCs w:val="24"/>
        </w:rPr>
        <w:t xml:space="preserve">Google Forms – forms.google.com</w:t>
      </w:r>
    </w:p>
    <w:p>
      <w:pPr>
        <w:pStyle w:val="ListParagraph"/>
        <w:numPr>
          <w:ilvl w:val="0"/>
          <w:numId w:val="2"/>
        </w:numPr>
        <w:spacing w:after="80"/>
      </w:pPr>
      <w:r>
        <w:rPr>
          <w:rFonts w:ascii="Arial" w:cs="Arial" w:eastAsia="Arial" w:hAnsi="Arial"/>
          <w:sz w:val="24"/>
          <w:szCs w:val="24"/>
        </w:rPr>
        <w:t xml:space="preserve">National Cyber Crime Portal – cybercrime.gov.in</w:t>
      </w:r>
    </w:p>
    <w:p>
      <w:pPr>
        <w:pStyle w:val="ListParagraph"/>
        <w:numPr>
          <w:ilvl w:val="0"/>
          <w:numId w:val="2"/>
        </w:numPr>
        <w:spacing w:after="80"/>
      </w:pPr>
      <w:r>
        <w:rPr>
          <w:rFonts w:ascii="Arial" w:cs="Arial" w:eastAsia="Arial" w:hAnsi="Arial"/>
          <w:sz w:val="24"/>
          <w:szCs w:val="24"/>
        </w:rPr>
        <w:t xml:space="preserve">CyberPeace Foundation India – cyberpeace.net.in</w:t>
      </w:r>
    </w:p>
    <w:p>
      <w:pPr>
        <w:pStyle w:val="ListParagraph"/>
        <w:numPr>
          <w:ilvl w:val="0"/>
          <w:numId w:val="2"/>
        </w:numPr>
        <w:spacing w:after="80"/>
      </w:pPr>
      <w:r>
        <w:rPr>
          <w:rFonts w:ascii="Arial" w:cs="Arial" w:eastAsia="Arial" w:hAnsi="Arial"/>
          <w:sz w:val="24"/>
          <w:szCs w:val="24"/>
        </w:rPr>
        <w:t xml:space="preserve">National Commission for Protection of Child Rights (NCPCR) – ncpcr.gov.in</w:t>
      </w:r>
    </w:p>
    <w:p>
      <w:pPr>
        <w:pStyle w:val="ListParagraph"/>
        <w:numPr>
          <w:ilvl w:val="0"/>
          <w:numId w:val="2"/>
        </w:numPr>
        <w:spacing w:after="80"/>
      </w:pPr>
      <w:r>
        <w:rPr>
          <w:rFonts w:ascii="Arial" w:cs="Arial" w:eastAsia="Arial" w:hAnsi="Arial"/>
          <w:sz w:val="24"/>
          <w:szCs w:val="24"/>
        </w:rPr>
        <w:t xml:space="preserve">Information Technology Act, 2000 – Government of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5C9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2026-03-29T16:28:50.883Z</dcterms:created>
  <dcterms:modified xsi:type="dcterms:W3CDTF">2026-03-29T16:28:50.883Z</dcterms:modified>
</cp:coreProperties>
</file>

<file path=docProps/custom.xml><?xml version="1.0" encoding="utf-8"?>
<Properties xmlns="http://schemas.openxmlformats.org/officeDocument/2006/custom-properties" xmlns:vt="http://schemas.openxmlformats.org/officeDocument/2006/docPropsVTypes"/>
</file>