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900" w:top="900" w:left="1000" w:right="1000" w:header="720" w:footer="720"/>
          <w:pgNumType w:start="1"/>
        </w:sectPr>
      </w:pPr>
      <w:bookmarkStart w:colFirst="0" w:colLast="0" w:name="_w6dv1nr7y50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f4e5f"/>
          <w:sz w:val="22"/>
          <w:szCs w:val="22"/>
          <w:rtl w:val="0"/>
        </w:rPr>
        <w:t xml:space="preserve">LexQuery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11111"/>
          <w:sz w:val="34"/>
          <w:szCs w:val="34"/>
          <w:rtl w:val="0"/>
        </w:rPr>
        <w:t xml:space="preserve">Technical Assessment — AI / NLP Engineer (Legal Document Intelligence)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eaf1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4e5f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4e5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AI / NLP Engineer — Legal Document Intelligence</w:t>
            </w:r>
          </w:p>
        </w:tc>
      </w:tr>
      <w:tr>
        <w:trPr>
          <w:cantSplit w:val="0"/>
          <w:tblHeader w:val="0"/>
        </w:trPr>
        <w:tc>
          <w:tcPr>
            <w:shd w:fill="eaf1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4e5f"/>
                <w:rtl w:val="0"/>
              </w:rPr>
              <w:t xml:space="preserve">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GitHub repo (code + design doc) or shared drive link</w:t>
            </w:r>
          </w:p>
        </w:tc>
      </w:tr>
    </w:tbl>
    <w:p w:rsidR="00000000" w:rsidDel="00000000" w:rsidP="00000000" w:rsidRDefault="00000000" w:rsidRPr="00000000" w14:paraId="0000000A">
      <w:pPr>
        <w:spacing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Judgement report link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https://drive.google.com/file/d/1wQmqF_FokSqTAZGVukXK72CmpjG-sL8U/view?usp=sharing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1"/>
        <w:pBdr>
          <w:bottom w:color="1f4e5f" w:space="4" w:sz="6" w:val="single"/>
        </w:pBdr>
        <w:spacing w:after="150" w:before="300" w:lineRule="auto"/>
        <w:rPr/>
      </w:pPr>
      <w:r w:rsidDel="00000000" w:rsidR="00000000" w:rsidRPr="00000000">
        <w:rPr>
          <w:b w:val="1"/>
          <w:bCs w:val="1"/>
          <w:color w:val="1f4e5f"/>
          <w:sz w:val="28"/>
          <w:szCs w:val="28"/>
          <w:rtl w:val="0"/>
        </w:rPr>
        <w:t xml:space="preserve">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LexQuery is a legal background verification and court records platform. We ingest judgments and case records from district courts, high courts and the Supreme Court across India. A large share of this material is not in English — orders and judgments are frequently issued or annotated in Hindi, Gujarati, Marathi and other state languages, sometimes mixed with English legal terminology within the same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This assessment mirrors a real problem on our roadmap: building a mechanism that can read a batch of court judgment reports across languages, answer natural-language questions about them, and produce reliable summaries — the kind of feature a lawyer or compliance reviewer would use to triage cases quickly.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1f4e5f" w:space="4" w:sz="6" w:val="single"/>
        </w:pBdr>
        <w:spacing w:after="150" w:before="300" w:lineRule="auto"/>
        <w:rPr/>
      </w:pPr>
      <w:r w:rsidDel="00000000" w:rsidR="00000000" w:rsidRPr="00000000">
        <w:rPr>
          <w:b w:val="1"/>
          <w:bCs w:val="1"/>
          <w:color w:val="1f4e5f"/>
          <w:sz w:val="28"/>
          <w:szCs w:val="28"/>
          <w:rtl w:val="0"/>
        </w:rPr>
        <w:t xml:space="preserve">Part 1 — Take-Home Task: Multilingual Judgment Q&amp;A + Summarization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You will be provided a small sample set (8–12 documents) of real or representative court judgment reports spanning at least 3 languages (e.g. English, Hindi, Gujarati), a mix of typed PDFs and scanned/image PDFs.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1f4e5f"/>
          <w:sz w:val="24"/>
          <w:szCs w:val="24"/>
          <w:rtl w:val="0"/>
        </w:rPr>
        <w:t xml:space="preserve">What to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80" w:lineRule="auto"/>
        <w:ind w:left="431" w:hanging="360"/>
      </w:pPr>
      <w:r w:rsidDel="00000000" w:rsidR="00000000" w:rsidRPr="00000000">
        <w:rPr>
          <w:sz w:val="21"/>
          <w:szCs w:val="21"/>
          <w:rtl w:val="0"/>
        </w:rPr>
        <w:t xml:space="preserve">Ingestion — load the sample judgments (typed and scanned PDFs), apply OCR where needed, and detect the language of each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80" w:lineRule="auto"/>
        <w:ind w:left="431" w:hanging="360"/>
      </w:pPr>
      <w:r w:rsidDel="00000000" w:rsidR="00000000" w:rsidRPr="00000000">
        <w:rPr>
          <w:sz w:val="21"/>
          <w:szCs w:val="21"/>
          <w:rtl w:val="0"/>
        </w:rPr>
        <w:t xml:space="preserve">Structuring — extract key fields per document: case number, court name, parties, judge(s), date, and disposal outcome (allowed / dismissed / disposed / pending,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80" w:lineRule="auto"/>
        <w:ind w:left="431" w:hanging="360"/>
      </w:pPr>
      <w:r w:rsidDel="00000000" w:rsidR="00000000" w:rsidRPr="00000000">
        <w:rPr>
          <w:sz w:val="21"/>
          <w:szCs w:val="21"/>
          <w:rtl w:val="0"/>
        </w:rPr>
        <w:t xml:space="preserve">Cross-lingual Q&amp;A — build a mechanism where a user can ask a question in English (e.g. “What was the outcome of case CNR-XXXX?” or “Which cases involve a bail application?”) and get a correct answer, regardless of the source document's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80" w:lineRule="auto"/>
        <w:ind w:left="431" w:hanging="360"/>
      </w:pPr>
      <w:r w:rsidDel="00000000" w:rsidR="00000000" w:rsidRPr="00000000">
        <w:rPr>
          <w:sz w:val="21"/>
          <w:szCs w:val="21"/>
          <w:rtl w:val="0"/>
        </w:rPr>
        <w:t xml:space="preserve">Summarization — generate a concise (4–6 sentence) neutral summary of each judgment, in English, that preserves the legal outcome and key 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80" w:lineRule="auto"/>
        <w:ind w:left="431" w:hanging="360"/>
      </w:pPr>
      <w:r w:rsidDel="00000000" w:rsidR="00000000" w:rsidRPr="00000000">
        <w:rPr>
          <w:sz w:val="21"/>
          <w:szCs w:val="21"/>
          <w:rtl w:val="0"/>
        </w:rPr>
        <w:t xml:space="preserve">Faithfulness check — briefly demonstrate or describe how you'd catch a hallucinated or unsupported answer before it reaches a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1f4e5f"/>
          <w:sz w:val="24"/>
          <w:szCs w:val="24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60" w:lineRule="auto"/>
        <w:ind w:left="431" w:hanging="259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Working code </w:t>
      </w:r>
      <w:r w:rsidDel="00000000" w:rsidR="00000000" w:rsidRPr="00000000">
        <w:rPr>
          <w:sz w:val="21"/>
          <w:szCs w:val="21"/>
          <w:rtl w:val="0"/>
        </w:rPr>
        <w:t xml:space="preserve">— a runnable script or small app implementing the pipeline above. Language, framework and libraries are your choice; explain your choices in the design doc.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60" w:lineRule="auto"/>
        <w:ind w:left="431" w:hanging="259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Design doc (1–2 pages)(Optional)</w:t>
      </w:r>
      <w:r w:rsidDel="00000000" w:rsidR="00000000" w:rsidRPr="00000000">
        <w:rPr>
          <w:sz w:val="21"/>
          <w:szCs w:val="21"/>
          <w:rtl w:val="0"/>
        </w:rPr>
        <w:t xml:space="preserve"> — architecture diagram or description, model/tooling choices (OCR engine, translation vs. multilingual-embedding approach, LLM used for Q&amp;A/summarization), and known limitations.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60" w:lineRule="auto"/>
        <w:ind w:left="431" w:hanging="259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Sample outputs</w:t>
      </w:r>
      <w:r w:rsidDel="00000000" w:rsidR="00000000" w:rsidRPr="00000000">
        <w:rPr>
          <w:sz w:val="21"/>
          <w:szCs w:val="21"/>
          <w:rtl w:val="0"/>
        </w:rPr>
        <w:t xml:space="preserve"> — for the provided documents: the extracted structured fields, the generated summaries, and answers to 5 sample questions we'll provide alongside the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60" w:lineRule="auto"/>
        <w:ind w:left="431" w:hanging="259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Notes on legal-domain edge cases(Optional)</w:t>
      </w:r>
      <w:r w:rsidDel="00000000" w:rsidR="00000000" w:rsidRPr="00000000">
        <w:rPr>
          <w:sz w:val="21"/>
          <w:szCs w:val="21"/>
          <w:rtl w:val="0"/>
        </w:rPr>
        <w:t xml:space="preserve"> — e.g. documents with multiple parties or cross-referenced case numbers, appeals that reverse a lower court's outcome, and documents where OCR/translation confidence is 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1f4e5f"/>
          <w:sz w:val="24"/>
          <w:szCs w:val="24"/>
          <w:rtl w:val="0"/>
        </w:rPr>
        <w:t xml:space="preserve">Evaluation criteria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50"/>
        <w:tblGridChange w:id="0">
          <w:tblGrid>
            <w:gridCol w:w="3200"/>
            <w:gridCol w:w="6150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we're looking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Extracted fields and answers are accurate against the source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Multilingual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Sound approach to language detection, OCR and translation/embedding across scripts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Summary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Summaries are faithful, concise, and don't invent facts not in the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Engineering judgment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Clean, readable code; sensible tradeoffs explicitly justified rather than left implicit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Domain 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Recognizes legal-document-specific pitfalls (ambiguous party names, appeal chains, low-confidence OCR)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9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1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431" w:hanging="259"/>
      </w:pPr>
      <w:rPr/>
    </w:lvl>
    <w:lvl w:ilvl="1">
      <w:start w:val="1"/>
      <w:numFmt w:val="bullet"/>
      <w:lvlText w:val="–"/>
      <w:lvlJc w:val="left"/>
      <w:pPr>
        <w:ind w:left="863" w:hanging="259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wQmqF_FokSqTAZGVukXK72CmpjG-sL8U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