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F2DA8"/>
          <w:sz w:val="40"/>
          <w:szCs w:val="40"/>
        </w:rPr>
        <w:t xml:space="preserve">INFINITE</w:t>
      </w:r>
      <w:r>
        <w:rPr>
          <w:color w:val="888888"/>
          <w:sz w:val="18"/>
          <w:szCs w:val="18"/>
        </w:rPr>
        <w:t xml:space="preserve">   Managed by MEDELITE</w:t>
      </w:r>
    </w:p>
    <w:p>
      <w:pPr>
        <w:spacing w:after="40" w:before="120"/>
        <w:jc w:val="center"/>
      </w:pPr>
      <w:r>
        <w:rPr>
          <w:b/>
          <w:bCs/>
          <w:sz w:val="30"/>
          <w:szCs w:val="30"/>
        </w:rPr>
        <w:t xml:space="preserve">FACILITY ASSESSMENT SNAPSHOT</w:t>
      </w:r>
    </w:p>
    <w:p>
      <w:pPr>
        <w:spacing w:after="160"/>
        <w:jc w:val="center"/>
      </w:pPr>
      <w:r>
        <w:rPr>
          <w:b/>
          <w:bCs/>
          <w:color w:val="6B7280"/>
          <w:sz w:val="24"/>
          <w:szCs w:val="24"/>
        </w:rPr>
        <w:t xml:space="preserve">FL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3EE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F2DA8"/>
              </w:rPr>
              <w:t xml:space="preserve">FACILITY OVERVIEW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Name of Facility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Kendall Lakes Healthcare and Rehab Center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5280 SW 157TH AVE, MIAMI, FL, 33185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EMR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PCC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Census Capacity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120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Current Census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112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Type of Patient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Long-term &amp; Short-term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Previous Coverage from Medelite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Previous Provider Performance from Medelite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About 30 patients/day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Medical Coverage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Optometry, PCP, Podiatry</w:t>
            </w:r>
          </w:p>
        </w:tc>
      </w:tr>
      <w:tr>
        <w:tc>
          <w:tcPr>
            <w:tcW w:type="dxa" w:w="9360"/>
            <w:gridSpan w:val="2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3EE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F2DA8"/>
              </w:rPr>
              <w:t xml:space="preserve">CMS FIVE-STAR RATINGS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Overall Star Rating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★☆☆☆☆  1/5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Health Inspection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★☆☆☆☆  1/5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Staffing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★★☆☆☆  2/5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Quality of Resident Care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★★★★☆  4/5</w:t>
            </w:r>
          </w:p>
        </w:tc>
      </w:tr>
      <w:tr>
        <w:tc>
          <w:tcPr>
            <w:tcW w:type="dxa" w:w="9360"/>
            <w:gridSpan w:val="2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3EE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F2DA8"/>
              </w:rPr>
              <w:t xml:space="preserve">HOSPITALIZATION &amp; ED METRICS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Short Term Hospitalization (Short-Stay)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18.7%   ·   Nat'l 21.5%   ·   State 23.8%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STR ED Visit (Short-Stay)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13.9%   ·   Nat'l 11.6%   ·   State 9.3%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LT Hospitalization (Long-Stay)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1.86   ·   Nat'l 1.65   ·   State 1.95</w:t>
            </w:r>
          </w:p>
        </w:tc>
      </w:tr>
      <w:tr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ED Visit (Long-Stay)</w:t>
            </w:r>
          </w:p>
        </w:tc>
        <w:tc>
          <w:tcPr>
            <w:tcW w:type="dxa" w:w="4680"/>
            <w:tcBorders>
              <w:top w:val="single" w:color="E3E5EA" w:sz="4"/>
              <w:left w:val="single" w:color="E3E5EA" w:sz="4"/>
              <w:bottom w:val="single" w:color="E3E5EA" w:sz="4"/>
              <w:right w:val="single" w:color="E3E5E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6.94   ·   Nat'l 1.65   ·   State 1.21</w:t>
            </w:r>
          </w:p>
        </w:tc>
      </w:tr>
    </w:tbl>
    <w:p>
      <w:pPr>
        <w:spacing w:before="200"/>
      </w:pPr>
      <w:hyperlink w:history="1" r:id="rId7zuovtvpprksx0fegkiip">
        <w:r>
          <w:rPr>
            <w:rStyle w:val="Hyperlink"/>
            <w:color w:val="6F2DA8"/>
            <w:u w:val="single"/>
          </w:rPr>
          <w:t xml:space="preserve">View official Medicare Care Compare profile →</w:t>
        </w:r>
      </w:hyperlink>
    </w:p>
    <w:p>
      <w:pPr>
        <w:spacing w:before="80"/>
      </w:pPr>
      <w:r>
        <w:rPr>
          <w:color w:val="9AA0A6"/>
          <w:sz w:val="14"/>
          <w:szCs w:val="14"/>
        </w:rPr>
        <w:t xml:space="preserve">https://www.medicare.gov/care-compare/details/nursing-home/105447/view-all?state=FL</w:t>
      </w:r>
    </w:p>
    <w:p>
      <w:pPr>
        <w:spacing w:before="120"/>
      </w:pPr>
      <w:r>
        <w:rPr>
          <w:color w:val="9AA0A6"/>
          <w:sz w:val="14"/>
          <w:szCs w:val="14"/>
        </w:rPr>
        <w:t xml:space="preserve">Source: CMS Provider Data Catalog (data.cms.gov), public domain. Not an endorsement by HHS or CMS.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zuovtvpprksx0fegkiip" Type="http://schemas.openxmlformats.org/officeDocument/2006/relationships/hyperlink" Target="https://www.medicare.gov/care-compare/details/nursing-home/105447/view-all?state=F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2026-06-14T18:03:03.621Z</dcterms:created>
  <dcterms:modified xsi:type="dcterms:W3CDTF">2026-06-14T18:03:03.621Z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