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B4F72"/>
          <w:sz w:val="56"/>
          <w:szCs w:val="56"/>
        </w:rPr>
        <w:t xml:space="preserve">IRCTC Website Redesign</w:t>
      </w:r>
    </w:p>
    <w:p>
      <w:pPr>
        <w:spacing w:after="100" w:before="200"/>
        <w:jc w:val="center"/>
      </w:pPr>
      <w:r>
        <w:rPr>
          <w:color w:val="333333"/>
          <w:sz w:val="32"/>
          <w:szCs w:val="32"/>
        </w:rPr>
        <w:t xml:space="preserve">End-to-End Implementation Plan</w:t>
      </w:r>
    </w:p>
    <w:p>
      <w:pPr>
        <w:spacing w:before="300"/>
        <w:jc w:val="center"/>
      </w:pPr>
      <w:r>
        <w:rPr>
          <w:i/>
          <w:iCs/>
          <w:color w:val="6B6B6B"/>
          <w:sz w:val="22"/>
          <w:szCs w:val="22"/>
        </w:rPr>
        <w:t xml:space="preserve">Scope: entire site (train search, results, booking, account, payments)</w:t>
      </w:r>
    </w:p>
    <w:p>
      <w:pPr>
        <w:spacing w:before="800"/>
        <w:jc w:val="center"/>
      </w:pPr>
      <w:r>
        <w:rPr>
          <w:color w:val="6B6B6B"/>
          <w:sz w:val="20"/>
          <w:szCs w:val="20"/>
        </w:rPr>
        <w:t xml:space="preserve">Prepared 18 August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60" w:line="300"/>
      </w:pPr>
      <w:r>
        <w:t xml:space="preserve">This plan lays out a phased redesign of the IRCTC website — covering IA, visual design, the train search and booking flow, performance/reliability, and rollout strategy. IRCTC is a high-traffic, mission-critical government platform (peak load in the tens of thousands of bookings per minute during Tatkal windows), so the plan treats reliability and incremental rollout as first-class constraints, not afterthoughts bolted onto a visual refresh.</w:t>
      </w:r>
    </w:p>
    <w:p>
      <w:pPr>
        <w:spacing w:after="160" w:line="300"/>
      </w:pPr>
      <w:r>
        <w:t xml:space="preserve">The redesign is scoped in four tracks that can run partly in parallel: (1) UX/IA and visual design system, (2) frontend rebuild, (3) backend/performance hardening for peak load, and (4) phased rollout with A/B validation. Recommended total timeline: 20–26 weeks to a full public rollout, with a usable beta available around week 10.</w:t>
      </w:r>
    </w:p>
    <w:p>
      <w:pPr>
        <w:pStyle w:val="Heading1"/>
        <w:spacing w:after="160" w:before="360"/>
      </w:pPr>
      <w:r>
        <w:t xml:space="preserve">2. Current-State Pain Points (Research Findings)</w:t>
      </w:r>
    </w:p>
    <w:p>
      <w:pPr>
        <w:spacing w:after="160" w:line="300"/>
      </w:pPr>
      <w:r>
        <w:t xml:space="preserve">Findings below are drawn from public UX critiques and aggregated user reviews of the live site, and should be validated with IRCTC's own analytics/support-ticket data before finalizing priorities.</w:t>
      </w:r>
    </w:p>
    <w:tbl>
      <w:tblPr>
        <w:tblW w:type="pct" w:w="100%"/>
        <w:tblBorders>
          <w:top w:val="single" w:color="C0392B" w:sz="4"/>
          <w:left w:val="single" w:color="C0392B" w:sz="4"/>
          <w:bottom w:val="single" w:color="C0392B" w:sz="4"/>
          <w:right w:val="single" w:color="C0392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0392B"/>
              </w:rPr>
              <w:t xml:space="preserve">Top recurring complaints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Search results show timings, coach types, fares and availability all at once with no hierarchy or filtering — users must scroll through long unordered lists to find a suitable train.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Little to no filtering (departure time window, train type, class) and results aren't sorted in an obviously useful 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Frequent site outages and slowdowns during peak/Tatkal windows, especially around 10–11 AM booking windows.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Payment failures where money is debited but no ticket is issued, with slow or unclear refund resolution.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Session/login friction: OTP failures, forced logouts mid-booking, account lockouts.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0"/>
            </w:pPr>
            <w:r>
              <w:rPr>
                <w:sz w:val="21"/>
                <w:szCs w:val="21"/>
              </w:rPr>
              <w:t xml:space="preserve">Small tap targets and dense forms that don't follow platform conventions, increasing input errors.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Implication for the plan: a purely visual redesign will not fix the two complaints users mention most (reliability and payment/refund trust). Track 3 (backend/performance) and the payment-flow redesign in Track 2 are treated as equal priority to the visual refresh, not lower priority.</w:t>
      </w:r>
    </w:p>
    <w:p>
      <w:pPr>
        <w:pStyle w:val="Heading1"/>
        <w:spacing w:after="160" w:before="360"/>
      </w:pPr>
      <w:r>
        <w:t xml:space="preserve">3. Goals &amp; Non-Goals</w:t>
      </w:r>
    </w:p>
    <w:p>
      <w:pPr>
        <w:pStyle w:val="Heading2"/>
        <w:spacing w:after="120" w:before="260"/>
      </w:pPr>
      <w:r>
        <w:t xml:space="preserve">3.1 Goals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Cut time-to-first-usable-search-result and reduce cognitive load on the results page via filtering, sorting, and progressive disclosure.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Redesign the booking and payment flow to eliminate ambiguous states (e.g., “money deducted, ticket unknown”) with clear status, retries, and reconciliation messaging.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Establish a reusable design system (tokens, components) so future features ship faster and consistently.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Meet WCAG 2.1 AA accessibility, given the platform's public-service, mass-market user base including low-literacy and older users.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Make the site resilient at Tatkal-level peak concurrency without degrading the new UI's simplicity.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Ship incrementally behind flags so the live booking system is never put at risk by the redesign.</w:t>
      </w:r>
    </w:p>
    <w:p>
      <w:pPr>
        <w:pStyle w:val="Heading2"/>
        <w:spacing w:after="120" w:before="260"/>
      </w:pPr>
      <w:r>
        <w:t xml:space="preserve">3.2 Non-Goals (for this phase)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Rebuilding the core PRS (Passenger Reservation System) / seat-inventory engine — out of scope; this plan treats it as an existing backend to integrate with.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Native mobile app redesign — covered separately, though the shared design system should anticipate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Loyalty program, catering (e-catering), and tourism package flows — addressed in a later phase once the core booking flow is stable.</w:t>
      </w:r>
    </w:p>
    <w:p>
      <w:pPr>
        <w:pStyle w:val="Heading1"/>
        <w:spacing w:after="160" w:before="360"/>
      </w:pPr>
      <w:r>
        <w:t xml:space="preserve">4. Information Architecture</w:t>
      </w:r>
    </w:p>
    <w:p>
      <w:pPr>
        <w:spacing w:after="160" w:line="300"/>
      </w:pPr>
      <w:r>
        <w:t xml:space="preserve">Reorganize around task-based navigation rather than department-based navigation (the current top nav mixes booking, PNR status, trains-between-stations, live tracking, and account settings with no clear hierarchy).</w:t>
      </w:r>
    </w:p>
    <w:tbl>
      <w:tblPr>
        <w:tblW w:type="dxa" w:w="10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200"/>
        <w:gridCol w:w="4200"/>
        <w:gridCol w:w="2600"/>
      </w:tblGrid>
      <w:tr>
        <w:trPr>
          <w:tblHeader/>
        </w:trPr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nav item</w:t>
            </w:r>
          </w:p>
        </w:tc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 a Train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Search, results, seat/coach selection, passenger details, payment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task — default landing view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Trips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Upcoming bookings, PNR status, live train status, cancellations, refund tracking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Consolidates 4 scattered current pages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Explore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Trains between stations, fare enquiry, seat availability calendar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Discovery/planning tools, separated from live booking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 &amp; Support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FAQs, refund status lookup, complaint tracking, contact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Surfaced prominently — currently buried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Profile, saved passengers, payment methods, KYC/Aadhaar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Persistent icon, not a full nav item</w:t>
            </w:r>
          </w:p>
        </w:tc>
      </w:tr>
    </w:tbl>
    <w:p>
      <w:pPr>
        <w:pStyle w:val="Heading1"/>
        <w:spacing w:after="160" w:before="360"/>
      </w:pPr>
      <w:r>
        <w:t xml:space="preserve">5. Train Search Page Redesign (Priority 1)</w:t>
      </w:r>
    </w:p>
    <w:p>
      <w:pPr>
        <w:pStyle w:val="Heading2"/>
        <w:spacing w:after="120" w:before="260"/>
      </w:pPr>
      <w:r>
        <w:t xml:space="preserve">5.1 Search form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Single-line, large-tap-target From/To fields with swap button, recent searches, and station autosuggest that tolerates partial/misspelled input.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Inline date picker showing fare-class heatmap or at least a quota indicator (General/Tatkal) per day, so users don't pick a date blind.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Persist last search + quota/class preference locally so repeat users (the majority, for daily commuters) skip re-entry.</w:t>
      </w:r>
    </w:p>
    <w:p>
      <w:pPr>
        <w:pStyle w:val="Heading2"/>
        <w:spacing w:after="120" w:before="260"/>
      </w:pPr>
      <w:r>
        <w:t xml:space="preserve">5.2 Results list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Default sort: departure time ascending, with an explicit sort control (duration, price, arrival time) — addresses the #1 cited complaint that results aren't in a sensible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Filters as a persistent left rail on desktop / bottom sheet on mobile: departure time band, train type (Rajdhani/Shatabdi/Express/Passenger), class (SL/3A/2A/1A/CC), quota, and availability status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Each result card shows only: train name/number, departure→arrival time with duration, and availability-by-class chips (color-coded: available/RAC/waitlisted). Fare and coach-composition detail moves to an expandable row — this directly answers the “too much simultaneous information” critique.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Sticky mini search-summary bar at top so changing date/class doesn't require scrolling back up or re-searching.</w:t>
      </w:r>
    </w:p>
    <w:p>
      <w:pPr>
        <w:pStyle w:val="Heading2"/>
        <w:spacing w:after="120" w:before="260"/>
      </w:pPr>
      <w:r>
        <w:t xml:space="preserve">5.3 Availability &amp; fare detail (progressive disclosure)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Tapping a class chip expands fare breakdown, boarding-point options, and a direct “Book” CTA inline, avoiding a full page navigation for a decision.</w:t>
      </w:r>
    </w:p>
    <w:p>
      <w:pPr>
        <w:pStyle w:val="Heading1"/>
        <w:spacing w:after="160" w:before="360"/>
      </w:pPr>
      <w:r>
        <w:t xml:space="preserve">6. Booking &amp; Payment Flow Redesign</w:t>
      </w:r>
    </w:p>
    <w:p>
      <w:pPr>
        <w:spacing w:after="160" w:line="300"/>
      </w:pPr>
      <w:r>
        <w:t xml:space="preserve">This directly targets the reliability/trust complaints (deducted payments with no ticket, unclear refunds) that dominate current user reviews.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Passenger details: shorter form, saved-passenger picker, inline validation (no full-page reload on error).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Payment: single consolidated payment step with real-time status polling; never show a dead-end — every outcome (success, pending, failed) has an explicit next action.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Ambiguous-state handling: if payment gateway confirms debit but booking confirmation is pending/unknown, show a persistent “Verifying” state with automatic reconciliation checks and a visible SLA (“we'll confirm within X minutes; if not, auto-refund is initiated”), rather than a silent failure.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Post-booking: immediate ticket + PNR display, downloadable/shareable ticket, and one-tap add to “My Trips” with live status tracking.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Refunds: a trackable refund-status timeline (not just a support ticket number) surfaced in My Trips.</w:t>
      </w:r>
    </w:p>
    <w:p>
      <w:pPr>
        <w:pStyle w:val="Heading1"/>
        <w:spacing w:after="160" w:before="360"/>
      </w:pPr>
      <w:r>
        <w:t xml:space="preserve">7. Visual Design System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Design tokens: color (with a distinct “Indian Railways” brand-appropriate palette), spacing scale, type scale, elevation — defined once, consumed everywhere.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Component library: buttons, form inputs, date pickers, availability chips, cards, modals/bottom-sheets, toasts — built mobile-first since a majority of IRCTC traffic is mobile.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Minimum 44×44px tap targets throughout (Fitts's-Law fix cited in current UX critiques).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Support for Hindi + regional-language labels via a proper i18n layer, not hardcoded strings, matching IRCTC's actual multilingual user 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Dark-mode is a nice-to-have, not a priority — deprioritize versus reliability and clarity work.</w:t>
      </w:r>
    </w:p>
    <w:p>
      <w:pPr>
        <w:pStyle w:val="Heading1"/>
        <w:spacing w:after="160" w:before="360"/>
      </w:pPr>
      <w:r>
        <w:t xml:space="preserve">8. Technical Approach</w:t>
      </w:r>
    </w:p>
    <w:p>
      <w:pPr>
        <w:pStyle w:val="Heading2"/>
        <w:spacing w:after="120" w:before="260"/>
      </w:pPr>
      <w:r>
        <w:t xml:space="preserve">8.1 Frontend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Component-driven rebuild (React or the team's existing stack) consuming the new design-system tokens/components as a shared package, so web and future mobile-web stay visually consistent.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Server-side rendering or edge caching for the search/landing pages (mostly static/cacheable) to cut load time; the booking/payment steps remain dynamic and session-bound.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Feature-flagged rollout so old and new UI can run side by side per user segment.</w:t>
      </w:r>
    </w:p>
    <w:p>
      <w:pPr>
        <w:pStyle w:val="Heading2"/>
        <w:spacing w:after="120" w:before="260"/>
      </w:pPr>
      <w:r>
        <w:t xml:space="preserve">8.2 Backend &amp; performance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Load-test the redesigned search/results endpoints against realistic Tatkal-level concurrency before rollout; current outages are frequently tied to peak-window load, not just UI.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Queueing/virtual-waiting-room pattern for Tatkal windows so the UI can show users an honest queue position instead of failing silently, if not already in place.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Idempotent payment-confirmation handling with clear reconciliation jobs to eliminate the “debited but not booked” failure mode — this is a backend contract change the frontend redesign depends on.</w:t>
      </w:r>
    </w:p>
    <w:p>
      <w:pPr>
        <w:pStyle w:val="Heading2"/>
        <w:spacing w:after="120" w:before="260"/>
      </w:pPr>
      <w:r>
        <w:t xml:space="preserve">8.3 Accessibility &amp; QA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WCAG 2.1 AA audit at each phase gate: color contrast, keyboard navigation, screen-reader labels on all form controls.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Cross-device QA weighted toward low-end Android devices and slow (2G/3G) networks, reflecting real user conditions in Tier 2/3 cities.</w:t>
      </w:r>
    </w:p>
    <w:p>
      <w:pPr>
        <w:pStyle w:val="Heading1"/>
        <w:spacing w:after="160" w:before="360"/>
      </w:pPr>
      <w:r>
        <w:t xml:space="preserve">9. Phased Implementation Plan</w:t>
      </w:r>
    </w:p>
    <w:tbl>
      <w:tblPr>
        <w:tblW w:type="dxa" w:w="11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400"/>
        <w:gridCol w:w="1800"/>
        <w:gridCol w:w="5800"/>
      </w:tblGrid>
      <w:tr>
        <w:trPr>
          <w:tblHeader/>
        </w:trPr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 Discovery &amp; baseline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Analytics + support-ticket audit, current funnel drop-off analysis, stakeholder sign-off on scope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IA &amp; design system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Sitemap, wireframes, token set, core component library, usability testing on prototypes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Search &amp; results rebuild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search form, filterable/sortable results page, shipped behind a feature flag to a small % of traffic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Booking &amp; payment rebuild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5–6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passenger/payment flow, reconciliation/refund-status UI, backend idempotency work in parallel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Account / My Trips / support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Consolidated My Trips, PNR/live status, help center restructure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Hardening &amp; load testing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Peak-load simulation, accessibility audit, bug bash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Phased public rollout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Staged rollout by user %, monitor conversion/error rates, full cutover</w:t>
            </w:r>
          </w:p>
        </w:tc>
      </w:tr>
    </w:tbl>
    <w:p>
      <w:pPr>
        <w:spacing w:after="160" w:line="300"/>
      </w:pPr>
      <w:r>
        <w:t xml:space="preserve"/>
      </w:r>
    </w:p>
    <w:p>
      <w:pPr>
        <w:spacing w:after="160" w:line="300"/>
      </w:pPr>
      <w:r>
        <w:t xml:space="preserve">Total: approximately 22–27 weeks to full rollout, with a working beta (Phases 1–2) available for internal/limited-user testing around week 9–10.</w:t>
      </w:r>
    </w:p>
    <w:p>
      <w:pPr>
        <w:pStyle w:val="Heading1"/>
        <w:spacing w:after="160" w:before="360"/>
      </w:pPr>
      <w:r>
        <w:t xml:space="preserve">10. Rollout Strategy &amp; Risk Management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Feature-flagged, percentage-based rollout: </w:t>
      </w:r>
      <w:r>
        <w:t xml:space="preserve">start at 1–5% of search traffic, expand gradually while watching booking-completion rate, error rate, and support-ticket volume as guardrail metrics.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Instant rollback path: </w:t>
      </w:r>
      <w:r>
        <w:t xml:space="preserve">old UI stays live and routable until the new flow has proven itself across at least one full Tatkal cycle at scale.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Never redesign booking/payment logic and UI in the same release: </w:t>
      </w:r>
      <w:r>
        <w:t xml:space="preserve">ship UI changes and backend reliability changes in separate, independently-verifiable releases so a regression can be isolated quickly.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Peak-window freeze: </w:t>
      </w:r>
      <w:r>
        <w:t xml:space="preserve">no rollout changes during known high-traffic periods (festival travel seasons, long-weekend Tatkal windows).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Communication: </w:t>
      </w:r>
      <w:r>
        <w:t xml:space="preserve">in-app changelog / “what's new” banner and an easy opt-back-to-old-UI link during the transition window, to reduce support load from confused repeat users.</w:t>
      </w:r>
    </w:p>
    <w:p>
      <w:pPr>
        <w:pStyle w:val="Heading1"/>
        <w:spacing w:after="160" w:before="360"/>
      </w:pPr>
      <w:r>
        <w:t xml:space="preserve">11. Success Metrics</w:t>
      </w:r>
    </w:p>
    <w:tbl>
      <w:tblPr>
        <w:tblW w:type="dxa" w:w="1000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6600"/>
        <w:gridCol w:w="3400"/>
      </w:tblGrid>
      <w:tr>
        <w:trPr>
          <w:tblHeader/>
        </w:trPr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0"/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 direction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Search-to-booking conversion rate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increase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Median time from search to seat selection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decrease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Payment-ambiguous-state incidents (debited, no ticket)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decrease toward zero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Support tickets related to refunds/payment status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decrease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 error rate / downtime during Tatkal windows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↓ decrease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Task-success rate in usability testing (find &amp; book a specific train)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↑ increase</w:t>
            </w:r>
          </w:p>
        </w:tc>
      </w:tr>
      <w:tr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audit pass rate (WCAG 2.1 AA)</w:t>
            </w:r>
          </w:p>
        </w:tc>
        <w:tc>
          <w:tcPr>
            <w:tcW w:type="dxa" w:w="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 of core flows</w:t>
            </w:r>
          </w:p>
        </w:tc>
      </w:tr>
    </w:tbl>
    <w:p>
      <w:pPr>
        <w:pStyle w:val="Heading1"/>
        <w:spacing w:after="160" w:before="360"/>
      </w:pPr>
      <w:r>
        <w:t xml:space="preserve">12. Immediate Next Steps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Pull real analytics: funnel drop-off by step, top search-result abandonment points, and support-ticket categorization to replace assumption-based prioritization with data.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Run 5–10 moderated usability sessions on the current site to validate/refine the pain points listed in Section 2.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Stand up the design-token/component-library repo so Phase 1 has a foundation to build on from day one.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Align with backend/platform team on the payment-idempotency and Tatkal-queueing work early, since it gates the Phase 3 UI.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IRCTC Redesign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–"/>
      <w:lvlJc w:val="left"/>
      <w:pPr>
        <w:ind w:left="1008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160" w:before="360"/>
    </w:pPr>
    <w:rPr>
      <w:rFonts w:ascii="Calibri" w:cs="Calibri" w:eastAsia="Calibri" w:hAnsi="Calibri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2026-08-18T06:02:47.055Z</dcterms:created>
  <dcterms:modified xsi:type="dcterms:W3CDTF">2026-08-18T06:02:47.056Z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