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10C1" w14:textId="77777777" w:rsidR="005C3232" w:rsidRDefault="00000000">
      <w:pPr>
        <w:pStyle w:val="Title"/>
      </w:pPr>
      <w:r>
        <w:rPr>
          <w:spacing w:val="-2"/>
        </w:rPr>
        <w:t>STORY</w:t>
      </w:r>
    </w:p>
    <w:p w14:paraId="3547645A" w14:textId="77777777" w:rsidR="005C3232" w:rsidRDefault="00000000">
      <w:pPr>
        <w:spacing w:before="215"/>
        <w:ind w:left="23"/>
        <w:rPr>
          <w:b/>
          <w:sz w:val="24"/>
        </w:rPr>
      </w:pPr>
      <w:r>
        <w:rPr>
          <w:b/>
          <w:sz w:val="24"/>
        </w:rPr>
        <w:t>Story</w:t>
      </w:r>
      <w:r>
        <w:rPr>
          <w:b/>
          <w:spacing w:val="-2"/>
          <w:sz w:val="24"/>
        </w:rPr>
        <w:t xml:space="preserve"> Description</w:t>
      </w:r>
    </w:p>
    <w:p w14:paraId="4B651E60" w14:textId="77777777" w:rsidR="00747756" w:rsidRPr="00747756" w:rsidRDefault="00747756" w:rsidP="00747756">
      <w:pPr>
        <w:pStyle w:val="BodyText"/>
        <w:spacing w:before="11"/>
        <w:rPr>
          <w:b/>
          <w:bCs/>
          <w:lang w:val="en-IN"/>
        </w:rPr>
      </w:pPr>
      <w:r w:rsidRPr="00747756">
        <w:rPr>
          <w:b/>
          <w:bCs/>
          <w:lang w:val="en-IN"/>
        </w:rPr>
        <w:t>Story Point 1 — Introduction to Economic Freedom</w:t>
      </w:r>
    </w:p>
    <w:p w14:paraId="014B2A83" w14:textId="77777777" w:rsidR="00747756" w:rsidRPr="00747756" w:rsidRDefault="00747756" w:rsidP="00747756">
      <w:pPr>
        <w:pStyle w:val="BodyText"/>
        <w:spacing w:before="11"/>
        <w:rPr>
          <w:lang w:val="en-IN"/>
        </w:rPr>
      </w:pPr>
      <w:r w:rsidRPr="00747756">
        <w:rPr>
          <w:lang w:val="en-IN"/>
        </w:rPr>
        <w:t>Provides a general overview of economic freedom scores across countries using ranking charts.</w:t>
      </w:r>
    </w:p>
    <w:p w14:paraId="3BAA8AB4" w14:textId="77777777" w:rsidR="00747756" w:rsidRPr="00747756" w:rsidRDefault="00747756" w:rsidP="00747756">
      <w:pPr>
        <w:pStyle w:val="BodyText"/>
        <w:spacing w:before="11"/>
        <w:rPr>
          <w:lang w:val="en-IN"/>
        </w:rPr>
      </w:pPr>
      <w:r w:rsidRPr="00747756">
        <w:rPr>
          <w:b/>
          <w:bCs/>
          <w:lang w:val="en-IN"/>
        </w:rPr>
        <w:t>Purpose:</w:t>
      </w:r>
      <w:r w:rsidRPr="00747756">
        <w:rPr>
          <w:lang w:val="en-IN"/>
        </w:rPr>
        <w:br/>
        <w:t>To introduce users to global variations in economic freedom.</w:t>
      </w:r>
    </w:p>
    <w:p w14:paraId="1897EE31" w14:textId="77777777" w:rsidR="00747756" w:rsidRPr="00747756" w:rsidRDefault="00747756" w:rsidP="00747756">
      <w:pPr>
        <w:pStyle w:val="BodyText"/>
        <w:spacing w:before="11"/>
        <w:rPr>
          <w:lang w:val="en-IN"/>
        </w:rPr>
      </w:pPr>
      <w:r w:rsidRPr="00747756">
        <w:rPr>
          <w:b/>
          <w:bCs/>
          <w:lang w:val="en-IN"/>
        </w:rPr>
        <w:t>Insight:</w:t>
      </w:r>
      <w:r w:rsidRPr="00747756">
        <w:rPr>
          <w:lang w:val="en-IN"/>
        </w:rPr>
        <w:br/>
        <w:t>Some countries consistently show high institutional strength, while others show weak economic structures.</w:t>
      </w:r>
    </w:p>
    <w:p w14:paraId="179981BB" w14:textId="77777777" w:rsidR="00747756" w:rsidRPr="00747756" w:rsidRDefault="00747756" w:rsidP="00747756">
      <w:pPr>
        <w:pStyle w:val="BodyText"/>
        <w:spacing w:before="11"/>
        <w:rPr>
          <w:lang w:val="en-IN"/>
        </w:rPr>
      </w:pPr>
      <w:r w:rsidRPr="00747756">
        <w:rPr>
          <w:lang w:val="en-IN"/>
        </w:rPr>
        <w:pict w14:anchorId="193E7531">
          <v:rect id="_x0000_i1061" style="width:0;height:1.5pt" o:hralign="center" o:hrstd="t" o:hr="t" fillcolor="#a0a0a0" stroked="f"/>
        </w:pict>
      </w:r>
    </w:p>
    <w:p w14:paraId="771291B0" w14:textId="77777777" w:rsidR="00747756" w:rsidRPr="00747756" w:rsidRDefault="00747756" w:rsidP="00747756">
      <w:pPr>
        <w:pStyle w:val="BodyText"/>
        <w:spacing w:before="11"/>
        <w:rPr>
          <w:b/>
          <w:bCs/>
          <w:lang w:val="en-IN"/>
        </w:rPr>
      </w:pPr>
      <w:r w:rsidRPr="00747756">
        <w:rPr>
          <w:b/>
          <w:bCs/>
          <w:lang w:val="en-IN"/>
        </w:rPr>
        <w:t>Story Point 2 — Economic Freedom and Income</w:t>
      </w:r>
    </w:p>
    <w:p w14:paraId="1E6BF3F7" w14:textId="77777777" w:rsidR="00747756" w:rsidRPr="00747756" w:rsidRDefault="00747756" w:rsidP="00747756">
      <w:pPr>
        <w:pStyle w:val="BodyText"/>
        <w:spacing w:before="11"/>
        <w:rPr>
          <w:lang w:val="en-IN"/>
        </w:rPr>
      </w:pPr>
      <w:r w:rsidRPr="00747756">
        <w:rPr>
          <w:lang w:val="en-IN"/>
        </w:rPr>
        <w:t>Uses a scatter plot comparing Economic Freedom Score with GDP per capita.</w:t>
      </w:r>
    </w:p>
    <w:p w14:paraId="2E7B1B48" w14:textId="77777777" w:rsidR="00747756" w:rsidRPr="00747756" w:rsidRDefault="00747756" w:rsidP="00747756">
      <w:pPr>
        <w:pStyle w:val="BodyText"/>
        <w:spacing w:before="11"/>
        <w:rPr>
          <w:lang w:val="en-IN"/>
        </w:rPr>
      </w:pPr>
      <w:r w:rsidRPr="00747756">
        <w:rPr>
          <w:b/>
          <w:bCs/>
          <w:lang w:val="en-IN"/>
        </w:rPr>
        <w:t>Purpose:</w:t>
      </w:r>
      <w:r w:rsidRPr="00747756">
        <w:rPr>
          <w:lang w:val="en-IN"/>
        </w:rPr>
        <w:br/>
        <w:t>To examine whether freedom relates to prosperity.</w:t>
      </w:r>
    </w:p>
    <w:p w14:paraId="43D256BF" w14:textId="77777777" w:rsidR="00747756" w:rsidRPr="00747756" w:rsidRDefault="00747756" w:rsidP="00747756">
      <w:pPr>
        <w:pStyle w:val="BodyText"/>
        <w:spacing w:before="11"/>
        <w:rPr>
          <w:lang w:val="en-IN"/>
        </w:rPr>
      </w:pPr>
      <w:r w:rsidRPr="00747756">
        <w:rPr>
          <w:b/>
          <w:bCs/>
          <w:lang w:val="en-IN"/>
        </w:rPr>
        <w:t>Insight:</w:t>
      </w:r>
      <w:r w:rsidRPr="00747756">
        <w:rPr>
          <w:lang w:val="en-IN"/>
        </w:rPr>
        <w:br/>
        <w:t>Countries with higher economic freedom generally have higher income levels.</w:t>
      </w:r>
    </w:p>
    <w:p w14:paraId="7756C310" w14:textId="77777777" w:rsidR="00747756" w:rsidRPr="00747756" w:rsidRDefault="00747756" w:rsidP="00747756">
      <w:pPr>
        <w:pStyle w:val="BodyText"/>
        <w:spacing w:before="11"/>
        <w:rPr>
          <w:lang w:val="en-IN"/>
        </w:rPr>
      </w:pPr>
      <w:r w:rsidRPr="00747756">
        <w:rPr>
          <w:lang w:val="en-IN"/>
        </w:rPr>
        <w:pict w14:anchorId="0C22AB00">
          <v:rect id="_x0000_i1062" style="width:0;height:1.5pt" o:hralign="center" o:hrstd="t" o:hr="t" fillcolor="#a0a0a0" stroked="f"/>
        </w:pict>
      </w:r>
    </w:p>
    <w:p w14:paraId="5686294F" w14:textId="77777777" w:rsidR="00747756" w:rsidRPr="00747756" w:rsidRDefault="00747756" w:rsidP="00747756">
      <w:pPr>
        <w:pStyle w:val="BodyText"/>
        <w:spacing w:before="11"/>
        <w:rPr>
          <w:b/>
          <w:bCs/>
          <w:lang w:val="en-IN"/>
        </w:rPr>
      </w:pPr>
      <w:r w:rsidRPr="00747756">
        <w:rPr>
          <w:b/>
          <w:bCs/>
          <w:lang w:val="en-IN"/>
        </w:rPr>
        <w:t>Story Point 3 — Regional Comparison</w:t>
      </w:r>
    </w:p>
    <w:p w14:paraId="73EB9623" w14:textId="77777777" w:rsidR="00747756" w:rsidRPr="00747756" w:rsidRDefault="00747756" w:rsidP="00747756">
      <w:pPr>
        <w:pStyle w:val="BodyText"/>
        <w:spacing w:before="11"/>
        <w:rPr>
          <w:lang w:val="en-IN"/>
        </w:rPr>
      </w:pPr>
      <w:r w:rsidRPr="00747756">
        <w:rPr>
          <w:lang w:val="en-IN"/>
        </w:rPr>
        <w:t>Uses a world map visualization showing geographic distribution.</w:t>
      </w:r>
    </w:p>
    <w:p w14:paraId="2FEB9FC5" w14:textId="77777777" w:rsidR="00747756" w:rsidRPr="00747756" w:rsidRDefault="00747756" w:rsidP="00747756">
      <w:pPr>
        <w:pStyle w:val="BodyText"/>
        <w:spacing w:before="11"/>
        <w:rPr>
          <w:lang w:val="en-IN"/>
        </w:rPr>
      </w:pPr>
      <w:r w:rsidRPr="00747756">
        <w:rPr>
          <w:b/>
          <w:bCs/>
          <w:lang w:val="en-IN"/>
        </w:rPr>
        <w:t>Purpose:</w:t>
      </w:r>
      <w:r w:rsidRPr="00747756">
        <w:rPr>
          <w:lang w:val="en-IN"/>
        </w:rPr>
        <w:br/>
        <w:t>To identify regional development differences.</w:t>
      </w:r>
    </w:p>
    <w:p w14:paraId="7D5D277F" w14:textId="77777777" w:rsidR="00747756" w:rsidRPr="00747756" w:rsidRDefault="00747756" w:rsidP="00747756">
      <w:pPr>
        <w:pStyle w:val="BodyText"/>
        <w:spacing w:before="11"/>
        <w:rPr>
          <w:lang w:val="en-IN"/>
        </w:rPr>
      </w:pPr>
      <w:r w:rsidRPr="00747756">
        <w:rPr>
          <w:b/>
          <w:bCs/>
          <w:lang w:val="en-IN"/>
        </w:rPr>
        <w:t>Insight:</w:t>
      </w:r>
      <w:r w:rsidRPr="00747756">
        <w:rPr>
          <w:lang w:val="en-IN"/>
        </w:rPr>
        <w:br/>
        <w:t>North America and Western Europe show higher economic freedom, while several developing regions show lower scores.</w:t>
      </w:r>
    </w:p>
    <w:p w14:paraId="79C138A8" w14:textId="77777777" w:rsidR="00747756" w:rsidRPr="00747756" w:rsidRDefault="00747756" w:rsidP="00747756">
      <w:pPr>
        <w:pStyle w:val="BodyText"/>
        <w:spacing w:before="11"/>
        <w:rPr>
          <w:lang w:val="en-IN"/>
        </w:rPr>
      </w:pPr>
      <w:r w:rsidRPr="00747756">
        <w:rPr>
          <w:lang w:val="en-IN"/>
        </w:rPr>
        <w:pict w14:anchorId="2906DC71">
          <v:rect id="_x0000_i1063" style="width:0;height:1.5pt" o:hralign="center" o:hrstd="t" o:hr="t" fillcolor="#a0a0a0" stroked="f"/>
        </w:pict>
      </w:r>
    </w:p>
    <w:p w14:paraId="04A77940" w14:textId="77777777" w:rsidR="00747756" w:rsidRPr="00747756" w:rsidRDefault="00747756" w:rsidP="00747756">
      <w:pPr>
        <w:pStyle w:val="BodyText"/>
        <w:spacing w:before="11"/>
        <w:rPr>
          <w:b/>
          <w:bCs/>
          <w:lang w:val="en-IN"/>
        </w:rPr>
      </w:pPr>
      <w:r w:rsidRPr="00747756">
        <w:rPr>
          <w:b/>
          <w:bCs/>
          <w:lang w:val="en-IN"/>
        </w:rPr>
        <w:t>Story Point 4 — Institutional Indicators</w:t>
      </w:r>
    </w:p>
    <w:p w14:paraId="27E3353D" w14:textId="77777777" w:rsidR="00747756" w:rsidRPr="00747756" w:rsidRDefault="00747756" w:rsidP="00747756">
      <w:pPr>
        <w:pStyle w:val="BodyText"/>
        <w:spacing w:before="11"/>
        <w:rPr>
          <w:lang w:val="en-IN"/>
        </w:rPr>
      </w:pPr>
      <w:r w:rsidRPr="00747756">
        <w:rPr>
          <w:lang w:val="en-IN"/>
        </w:rPr>
        <w:t>Compares specific indicators such as:</w:t>
      </w:r>
    </w:p>
    <w:p w14:paraId="527E2659" w14:textId="77777777" w:rsidR="00747756" w:rsidRPr="00747756" w:rsidRDefault="00747756" w:rsidP="00747756">
      <w:pPr>
        <w:pStyle w:val="BodyText"/>
        <w:spacing w:before="11"/>
        <w:rPr>
          <w:lang w:val="en-IN"/>
        </w:rPr>
      </w:pPr>
      <w:r w:rsidRPr="00747756">
        <w:rPr>
          <w:lang w:val="en-IN"/>
        </w:rPr>
        <w:t>• Property Rights</w:t>
      </w:r>
      <w:r w:rsidRPr="00747756">
        <w:rPr>
          <w:lang w:val="en-IN"/>
        </w:rPr>
        <w:br/>
        <w:t>• Trade Freedom</w:t>
      </w:r>
      <w:r w:rsidRPr="00747756">
        <w:rPr>
          <w:lang w:val="en-IN"/>
        </w:rPr>
        <w:br/>
        <w:t>• Investment Freedom</w:t>
      </w:r>
      <w:r w:rsidRPr="00747756">
        <w:rPr>
          <w:lang w:val="en-IN"/>
        </w:rPr>
        <w:br/>
        <w:t>• Tax Burden</w:t>
      </w:r>
    </w:p>
    <w:p w14:paraId="4C91FF38" w14:textId="77777777" w:rsidR="00747756" w:rsidRPr="00747756" w:rsidRDefault="00747756" w:rsidP="00747756">
      <w:pPr>
        <w:pStyle w:val="BodyText"/>
        <w:spacing w:before="11"/>
        <w:rPr>
          <w:lang w:val="en-IN"/>
        </w:rPr>
      </w:pPr>
      <w:r w:rsidRPr="00747756">
        <w:rPr>
          <w:b/>
          <w:bCs/>
          <w:lang w:val="en-IN"/>
        </w:rPr>
        <w:t>Purpose:</w:t>
      </w:r>
      <w:r w:rsidRPr="00747756">
        <w:rPr>
          <w:lang w:val="en-IN"/>
        </w:rPr>
        <w:br/>
        <w:t>To identify which policies influence economic performance.</w:t>
      </w:r>
    </w:p>
    <w:p w14:paraId="17F8EDD9" w14:textId="77777777" w:rsidR="00747756" w:rsidRPr="00747756" w:rsidRDefault="00747756" w:rsidP="00747756">
      <w:pPr>
        <w:pStyle w:val="BodyText"/>
        <w:spacing w:before="11"/>
        <w:rPr>
          <w:lang w:val="en-IN"/>
        </w:rPr>
      </w:pPr>
      <w:r w:rsidRPr="00747756">
        <w:rPr>
          <w:b/>
          <w:bCs/>
          <w:lang w:val="en-IN"/>
        </w:rPr>
        <w:t>Insight:</w:t>
      </w:r>
      <w:r w:rsidRPr="00747756">
        <w:rPr>
          <w:lang w:val="en-IN"/>
        </w:rPr>
        <w:br/>
        <w:t>Institutional quality (legal protection and open markets) is more closely associated with prosperity than taxation alone.</w:t>
      </w:r>
    </w:p>
    <w:p w14:paraId="43C963E4" w14:textId="77777777" w:rsidR="00747756" w:rsidRPr="00747756" w:rsidRDefault="00747756" w:rsidP="00747756">
      <w:pPr>
        <w:pStyle w:val="BodyText"/>
        <w:spacing w:before="11"/>
        <w:rPr>
          <w:lang w:val="en-IN"/>
        </w:rPr>
      </w:pPr>
      <w:r w:rsidRPr="00747756">
        <w:rPr>
          <w:lang w:val="en-IN"/>
        </w:rPr>
        <w:pict w14:anchorId="0743B2CC">
          <v:rect id="_x0000_i1064" style="width:0;height:1.5pt" o:hralign="center" o:hrstd="t" o:hr="t" fillcolor="#a0a0a0" stroked="f"/>
        </w:pict>
      </w:r>
    </w:p>
    <w:p w14:paraId="2009F54D" w14:textId="77777777" w:rsidR="00747756" w:rsidRPr="00747756" w:rsidRDefault="00747756" w:rsidP="00747756">
      <w:pPr>
        <w:pStyle w:val="BodyText"/>
        <w:spacing w:before="11"/>
        <w:rPr>
          <w:b/>
          <w:bCs/>
          <w:lang w:val="en-IN"/>
        </w:rPr>
      </w:pPr>
      <w:r w:rsidRPr="00747756">
        <w:rPr>
          <w:b/>
          <w:bCs/>
          <w:lang w:val="en-IN"/>
        </w:rPr>
        <w:t>Story Point 5 — Employment and Stability</w:t>
      </w:r>
    </w:p>
    <w:p w14:paraId="39144BC9" w14:textId="77777777" w:rsidR="00747756" w:rsidRPr="00747756" w:rsidRDefault="00747756" w:rsidP="00747756">
      <w:pPr>
        <w:pStyle w:val="BodyText"/>
        <w:spacing w:before="11"/>
        <w:rPr>
          <w:lang w:val="en-IN"/>
        </w:rPr>
      </w:pPr>
      <w:r w:rsidRPr="00747756">
        <w:rPr>
          <w:lang w:val="en-IN"/>
        </w:rPr>
        <w:t>Compares economic freedom with unemployment and inflation.</w:t>
      </w:r>
    </w:p>
    <w:p w14:paraId="5AAC3C6E" w14:textId="77777777" w:rsidR="00747756" w:rsidRPr="00747756" w:rsidRDefault="00747756" w:rsidP="00747756">
      <w:pPr>
        <w:pStyle w:val="BodyText"/>
        <w:spacing w:before="11"/>
        <w:rPr>
          <w:lang w:val="en-IN"/>
        </w:rPr>
      </w:pPr>
      <w:r w:rsidRPr="00747756">
        <w:rPr>
          <w:b/>
          <w:bCs/>
          <w:lang w:val="en-IN"/>
        </w:rPr>
        <w:t>Purpose:</w:t>
      </w:r>
      <w:r w:rsidRPr="00747756">
        <w:rPr>
          <w:lang w:val="en-IN"/>
        </w:rPr>
        <w:br/>
        <w:t>To evaluate macroeconomic stability.</w:t>
      </w:r>
    </w:p>
    <w:p w14:paraId="1C971CB5" w14:textId="77777777" w:rsidR="00747756" w:rsidRPr="00747756" w:rsidRDefault="00747756" w:rsidP="00747756">
      <w:pPr>
        <w:pStyle w:val="BodyText"/>
        <w:spacing w:before="11"/>
        <w:rPr>
          <w:lang w:val="en-IN"/>
        </w:rPr>
      </w:pPr>
      <w:r w:rsidRPr="00747756">
        <w:rPr>
          <w:b/>
          <w:bCs/>
          <w:lang w:val="en-IN"/>
        </w:rPr>
        <w:t>Insight:</w:t>
      </w:r>
      <w:r w:rsidRPr="00747756">
        <w:rPr>
          <w:lang w:val="en-IN"/>
        </w:rPr>
        <w:br/>
        <w:t>Countries with higher economic freedom often show lower unemployment and more stable economic conditions.</w:t>
      </w:r>
    </w:p>
    <w:p w14:paraId="6C350FF0" w14:textId="77777777" w:rsidR="00747756" w:rsidRPr="00747756" w:rsidRDefault="00747756" w:rsidP="00747756">
      <w:pPr>
        <w:pStyle w:val="BodyText"/>
        <w:spacing w:before="11"/>
        <w:rPr>
          <w:lang w:val="en-IN"/>
        </w:rPr>
      </w:pPr>
      <w:r w:rsidRPr="00747756">
        <w:rPr>
          <w:lang w:val="en-IN"/>
        </w:rPr>
        <w:pict w14:anchorId="4B2EE41F">
          <v:rect id="_x0000_i1065" style="width:0;height:1.5pt" o:hralign="center" o:hrstd="t" o:hr="t" fillcolor="#a0a0a0" stroked="f"/>
        </w:pict>
      </w:r>
    </w:p>
    <w:p w14:paraId="4AB14F44" w14:textId="77777777" w:rsidR="00747756" w:rsidRPr="00747756" w:rsidRDefault="00747756" w:rsidP="00747756">
      <w:pPr>
        <w:pStyle w:val="BodyText"/>
        <w:spacing w:before="11"/>
        <w:rPr>
          <w:b/>
          <w:bCs/>
          <w:lang w:val="en-IN"/>
        </w:rPr>
      </w:pPr>
      <w:r w:rsidRPr="00747756">
        <w:rPr>
          <w:b/>
          <w:bCs/>
          <w:lang w:val="en-IN"/>
        </w:rPr>
        <w:t>Story Point 6 — Conclusion</w:t>
      </w:r>
    </w:p>
    <w:p w14:paraId="0F3ABEE5" w14:textId="77777777" w:rsidR="00747756" w:rsidRPr="00747756" w:rsidRDefault="00747756" w:rsidP="00747756">
      <w:pPr>
        <w:pStyle w:val="BodyText"/>
        <w:spacing w:before="11"/>
        <w:rPr>
          <w:lang w:val="en-IN"/>
        </w:rPr>
      </w:pPr>
      <w:r w:rsidRPr="00747756">
        <w:rPr>
          <w:lang w:val="en-IN"/>
        </w:rPr>
        <w:t>Summarizes the overall findings.</w:t>
      </w:r>
    </w:p>
    <w:p w14:paraId="5BBA0CD7" w14:textId="77777777" w:rsidR="00747756" w:rsidRPr="00747756" w:rsidRDefault="00747756" w:rsidP="00747756">
      <w:pPr>
        <w:pStyle w:val="BodyText"/>
        <w:spacing w:before="11"/>
        <w:rPr>
          <w:lang w:val="en-IN"/>
        </w:rPr>
      </w:pPr>
      <w:r w:rsidRPr="00747756">
        <w:rPr>
          <w:b/>
          <w:bCs/>
          <w:lang w:val="en-IN"/>
        </w:rPr>
        <w:t>Final Findings:</w:t>
      </w:r>
      <w:r w:rsidRPr="00747756">
        <w:rPr>
          <w:lang w:val="en-IN"/>
        </w:rPr>
        <w:br/>
      </w:r>
      <w:r w:rsidRPr="00747756">
        <w:rPr>
          <w:lang w:val="en-IN"/>
        </w:rPr>
        <w:lastRenderedPageBreak/>
        <w:t>• Economic freedom is positively associated with income levels</w:t>
      </w:r>
      <w:r w:rsidRPr="00747756">
        <w:rPr>
          <w:lang w:val="en-IN"/>
        </w:rPr>
        <w:br/>
        <w:t>• Strong institutions support economic development</w:t>
      </w:r>
      <w:r w:rsidRPr="00747756">
        <w:rPr>
          <w:lang w:val="en-IN"/>
        </w:rPr>
        <w:br/>
        <w:t>• Regional economic differences are significant</w:t>
      </w:r>
      <w:r w:rsidRPr="00747756">
        <w:rPr>
          <w:lang w:val="en-IN"/>
        </w:rPr>
        <w:br/>
        <w:t>• Data visualization improves economic understanding</w:t>
      </w:r>
    </w:p>
    <w:p w14:paraId="0B8B700C" w14:textId="77777777" w:rsidR="00747756" w:rsidRPr="00747756" w:rsidRDefault="00747756" w:rsidP="00747756">
      <w:pPr>
        <w:pStyle w:val="BodyText"/>
        <w:spacing w:before="11"/>
        <w:rPr>
          <w:lang w:val="en-IN"/>
        </w:rPr>
      </w:pPr>
      <w:r w:rsidRPr="00747756">
        <w:rPr>
          <w:lang w:val="en-IN"/>
        </w:rPr>
        <w:pict w14:anchorId="60F252F3">
          <v:rect id="_x0000_i1066" style="width:0;height:1.5pt" o:hralign="center" o:hrstd="t" o:hr="t" fillcolor="#a0a0a0" stroked="f"/>
        </w:pict>
      </w:r>
    </w:p>
    <w:p w14:paraId="7F562AF6" w14:textId="77777777" w:rsidR="00747756" w:rsidRPr="00747756" w:rsidRDefault="00747756" w:rsidP="00747756">
      <w:pPr>
        <w:pStyle w:val="BodyText"/>
        <w:spacing w:before="11"/>
        <w:rPr>
          <w:b/>
          <w:bCs/>
          <w:lang w:val="en-IN"/>
        </w:rPr>
      </w:pPr>
      <w:r w:rsidRPr="00747756">
        <w:rPr>
          <w:b/>
          <w:bCs/>
          <w:lang w:val="en-IN"/>
        </w:rPr>
        <w:t>Story Outcome</w:t>
      </w:r>
    </w:p>
    <w:p w14:paraId="27BB1ED2" w14:textId="77777777" w:rsidR="00747756" w:rsidRPr="00747756" w:rsidRDefault="00747756" w:rsidP="00747756">
      <w:pPr>
        <w:pStyle w:val="BodyText"/>
        <w:spacing w:before="11"/>
        <w:rPr>
          <w:lang w:val="en-IN"/>
        </w:rPr>
      </w:pPr>
      <w:r w:rsidRPr="00747756">
        <w:rPr>
          <w:lang w:val="en-IN"/>
        </w:rPr>
        <w:t>The Tableau Story provides a structured explanation of economic relationships and allows users to follow the analysis logically. It transforms complex global economic data into a clear narrative that supports academic discussion and interpretation.</w:t>
      </w:r>
    </w:p>
    <w:p w14:paraId="764EDA9A" w14:textId="5B4FD31E" w:rsidR="005C3232" w:rsidRDefault="005C3232">
      <w:pPr>
        <w:pStyle w:val="BodyText"/>
        <w:spacing w:before="11"/>
        <w:rPr>
          <w:sz w:val="20"/>
        </w:rPr>
      </w:pPr>
    </w:p>
    <w:p w14:paraId="5A69715E" w14:textId="77777777" w:rsidR="00747756" w:rsidRDefault="00747756">
      <w:pPr>
        <w:pStyle w:val="BodyText"/>
        <w:spacing w:before="11"/>
        <w:rPr>
          <w:sz w:val="20"/>
        </w:rPr>
      </w:pPr>
    </w:p>
    <w:p w14:paraId="16D1D16A" w14:textId="77777777" w:rsidR="00747756" w:rsidRDefault="00747756">
      <w:pPr>
        <w:pStyle w:val="BodyText"/>
        <w:spacing w:before="11"/>
        <w:rPr>
          <w:sz w:val="20"/>
        </w:rPr>
      </w:pPr>
    </w:p>
    <w:p w14:paraId="4A253BBB" w14:textId="53D3EBD7" w:rsidR="005C3232" w:rsidRPr="00747756" w:rsidRDefault="00747756">
      <w:pPr>
        <w:pStyle w:val="BodyText"/>
        <w:rPr>
          <w:b/>
          <w:bCs/>
        </w:rPr>
      </w:pPr>
      <w:r w:rsidRPr="00747756">
        <w:rPr>
          <w:b/>
          <w:bCs/>
        </w:rPr>
        <w:t>Reference Images</w:t>
      </w:r>
    </w:p>
    <w:p w14:paraId="11716375" w14:textId="77777777" w:rsidR="005C3232" w:rsidRDefault="005C3232">
      <w:pPr>
        <w:pStyle w:val="BodyText"/>
        <w:rPr>
          <w:sz w:val="20"/>
        </w:rPr>
      </w:pPr>
    </w:p>
    <w:p w14:paraId="46012FE8" w14:textId="749CEE66" w:rsidR="005C3232" w:rsidRDefault="005C3232">
      <w:pPr>
        <w:pStyle w:val="BodyText"/>
        <w:spacing w:before="20"/>
        <w:rPr>
          <w:sz w:val="20"/>
        </w:rPr>
      </w:pPr>
    </w:p>
    <w:p w14:paraId="3697BE29" w14:textId="1E0E9E82" w:rsidR="005C3232" w:rsidRDefault="00747756">
      <w:pPr>
        <w:pStyle w:val="BodyText"/>
        <w:rPr>
          <w:sz w:val="20"/>
        </w:rPr>
        <w:sectPr w:rsidR="005C3232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  <w:r w:rsidRPr="00747756">
        <w:rPr>
          <w:sz w:val="20"/>
        </w:rPr>
        <w:drawing>
          <wp:inline distT="0" distB="0" distL="0" distR="0" wp14:anchorId="4879DBB0" wp14:editId="06A1164F">
            <wp:extent cx="5763260" cy="2933065"/>
            <wp:effectExtent l="0" t="0" r="8890" b="635"/>
            <wp:docPr id="54307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77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756">
        <w:rPr>
          <w:sz w:val="20"/>
        </w:rPr>
        <w:drawing>
          <wp:inline distT="0" distB="0" distL="0" distR="0" wp14:anchorId="17C882E9" wp14:editId="0BF6C690">
            <wp:extent cx="5763260" cy="3081020"/>
            <wp:effectExtent l="0" t="0" r="8890" b="5080"/>
            <wp:docPr id="213260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02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756">
        <w:rPr>
          <w:sz w:val="20"/>
        </w:rPr>
        <w:lastRenderedPageBreak/>
        <w:drawing>
          <wp:inline distT="0" distB="0" distL="0" distR="0" wp14:anchorId="59B5BCE1" wp14:editId="45A133AD">
            <wp:extent cx="5763260" cy="3051175"/>
            <wp:effectExtent l="0" t="0" r="8890" b="0"/>
            <wp:docPr id="143489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92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756">
        <w:rPr>
          <w:sz w:val="20"/>
        </w:rPr>
        <w:drawing>
          <wp:inline distT="0" distB="0" distL="0" distR="0" wp14:anchorId="022449C5" wp14:editId="22485C81">
            <wp:extent cx="5763260" cy="3112770"/>
            <wp:effectExtent l="0" t="0" r="8890" b="0"/>
            <wp:docPr id="170117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76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67610E" wp14:editId="4EBBCA2D">
            <wp:extent cx="5763260" cy="3241675"/>
            <wp:effectExtent l="0" t="0" r="8890" b="0"/>
            <wp:docPr id="411290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B3EFD1" wp14:editId="4EB9F368">
            <wp:extent cx="5763260" cy="3241675"/>
            <wp:effectExtent l="0" t="0" r="8890" b="0"/>
            <wp:docPr id="1228318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7D339D" wp14:editId="31CADE2B">
            <wp:extent cx="5763260" cy="3241675"/>
            <wp:effectExtent l="0" t="0" r="8890" b="0"/>
            <wp:docPr id="1239824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31D918" wp14:editId="6288B66A">
            <wp:extent cx="5828617" cy="2964180"/>
            <wp:effectExtent l="0" t="0" r="1270" b="7620"/>
            <wp:docPr id="2432035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307" cy="2977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6ED6E" w14:textId="45F8BF89" w:rsidR="005C3232" w:rsidRDefault="005C3232">
      <w:pPr>
        <w:pStyle w:val="BodyText"/>
        <w:ind w:left="23" w:right="-29"/>
        <w:rPr>
          <w:sz w:val="20"/>
        </w:rPr>
      </w:pPr>
    </w:p>
    <w:p w14:paraId="65AF7A30" w14:textId="1FC8B90A" w:rsidR="005C3232" w:rsidRDefault="005C3232">
      <w:pPr>
        <w:pStyle w:val="BodyText"/>
        <w:spacing w:before="94"/>
        <w:rPr>
          <w:sz w:val="20"/>
        </w:rPr>
      </w:pPr>
    </w:p>
    <w:p w14:paraId="17EF6C91" w14:textId="27E6F077" w:rsidR="005C3232" w:rsidRDefault="00747756">
      <w:pPr>
        <w:pStyle w:val="BodyText"/>
        <w:rPr>
          <w:sz w:val="28"/>
        </w:rPr>
      </w:pPr>
      <w:r>
        <w:rPr>
          <w:noProof/>
        </w:rPr>
        <w:drawing>
          <wp:inline distT="0" distB="0" distL="0" distR="0" wp14:anchorId="27CB8E0B" wp14:editId="575E950B">
            <wp:extent cx="4389120" cy="2468759"/>
            <wp:effectExtent l="0" t="0" r="0" b="8255"/>
            <wp:docPr id="11922414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417" cy="2472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4DFC68" wp14:editId="6F3ECD80">
            <wp:extent cx="4429977" cy="2491740"/>
            <wp:effectExtent l="0" t="0" r="8890" b="3810"/>
            <wp:docPr id="5959684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949" cy="2494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86ED15" wp14:editId="3EA23101">
            <wp:extent cx="4402882" cy="2476500"/>
            <wp:effectExtent l="0" t="0" r="0" b="0"/>
            <wp:docPr id="15963181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768" cy="2480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5BEE3" w14:textId="77777777" w:rsidR="00747756" w:rsidRDefault="00747756">
      <w:pPr>
        <w:pStyle w:val="BodyText"/>
        <w:rPr>
          <w:sz w:val="28"/>
        </w:rPr>
      </w:pPr>
    </w:p>
    <w:p w14:paraId="538CEC40" w14:textId="6DFE8A52" w:rsidR="00747756" w:rsidRDefault="00747756">
      <w:pPr>
        <w:pStyle w:val="BodyText"/>
        <w:rPr>
          <w:sz w:val="28"/>
        </w:rPr>
      </w:pPr>
      <w:r>
        <w:rPr>
          <w:sz w:val="28"/>
        </w:rPr>
        <w:t>Reference link:</w:t>
      </w:r>
    </w:p>
    <w:p w14:paraId="6F17ED81" w14:textId="358807DB" w:rsidR="00747756" w:rsidRDefault="00747756">
      <w:pPr>
        <w:pStyle w:val="BodyText"/>
        <w:rPr>
          <w:sz w:val="28"/>
        </w:rPr>
      </w:pPr>
      <w:hyperlink r:id="rId16" w:history="1">
        <w:r w:rsidRPr="00747756">
          <w:rPr>
            <w:rStyle w:val="Hyperlink"/>
            <w:sz w:val="28"/>
          </w:rPr>
          <w:t>https://public.tableau.com/app/profile/lakshmi.supriya.jonnalagadda/viz/MyStory_17509593255230/Story1</w:t>
        </w:r>
      </w:hyperlink>
    </w:p>
    <w:p w14:paraId="5724A415" w14:textId="77777777" w:rsidR="005C3232" w:rsidRDefault="005C3232">
      <w:pPr>
        <w:pStyle w:val="BodyText"/>
        <w:spacing w:before="176"/>
        <w:rPr>
          <w:sz w:val="28"/>
        </w:rPr>
      </w:pPr>
    </w:p>
    <w:p w14:paraId="250E6F5A" w14:textId="726F79DD" w:rsidR="005C3232" w:rsidRDefault="005C3232">
      <w:pPr>
        <w:spacing w:before="52" w:line="283" w:lineRule="auto"/>
        <w:ind w:left="23" w:right="51"/>
        <w:rPr>
          <w:sz w:val="28"/>
        </w:rPr>
      </w:pPr>
    </w:p>
    <w:sectPr w:rsidR="005C3232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A5DA1"/>
    <w:multiLevelType w:val="hybridMultilevel"/>
    <w:tmpl w:val="49E2DAAA"/>
    <w:lvl w:ilvl="0" w:tplc="259E6F42">
      <w:numFmt w:val="bullet"/>
      <w:lvlText w:val="•"/>
      <w:lvlJc w:val="left"/>
      <w:pPr>
        <w:ind w:left="196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3E0C8E">
      <w:numFmt w:val="bullet"/>
      <w:lvlText w:val="•"/>
      <w:lvlJc w:val="left"/>
      <w:pPr>
        <w:ind w:left="1087" w:hanging="173"/>
      </w:pPr>
      <w:rPr>
        <w:rFonts w:hint="default"/>
        <w:lang w:val="en-US" w:eastAsia="en-US" w:bidi="ar-SA"/>
      </w:rPr>
    </w:lvl>
    <w:lvl w:ilvl="2" w:tplc="188040A2">
      <w:numFmt w:val="bullet"/>
      <w:lvlText w:val="•"/>
      <w:lvlJc w:val="left"/>
      <w:pPr>
        <w:ind w:left="1974" w:hanging="173"/>
      </w:pPr>
      <w:rPr>
        <w:rFonts w:hint="default"/>
        <w:lang w:val="en-US" w:eastAsia="en-US" w:bidi="ar-SA"/>
      </w:rPr>
    </w:lvl>
    <w:lvl w:ilvl="3" w:tplc="17161A12">
      <w:numFmt w:val="bullet"/>
      <w:lvlText w:val="•"/>
      <w:lvlJc w:val="left"/>
      <w:pPr>
        <w:ind w:left="2861" w:hanging="173"/>
      </w:pPr>
      <w:rPr>
        <w:rFonts w:hint="default"/>
        <w:lang w:val="en-US" w:eastAsia="en-US" w:bidi="ar-SA"/>
      </w:rPr>
    </w:lvl>
    <w:lvl w:ilvl="4" w:tplc="85745CCC">
      <w:numFmt w:val="bullet"/>
      <w:lvlText w:val="•"/>
      <w:lvlJc w:val="left"/>
      <w:pPr>
        <w:ind w:left="3748" w:hanging="173"/>
      </w:pPr>
      <w:rPr>
        <w:rFonts w:hint="default"/>
        <w:lang w:val="en-US" w:eastAsia="en-US" w:bidi="ar-SA"/>
      </w:rPr>
    </w:lvl>
    <w:lvl w:ilvl="5" w:tplc="5582C580">
      <w:numFmt w:val="bullet"/>
      <w:lvlText w:val="•"/>
      <w:lvlJc w:val="left"/>
      <w:pPr>
        <w:ind w:left="4635" w:hanging="173"/>
      </w:pPr>
      <w:rPr>
        <w:rFonts w:hint="default"/>
        <w:lang w:val="en-US" w:eastAsia="en-US" w:bidi="ar-SA"/>
      </w:rPr>
    </w:lvl>
    <w:lvl w:ilvl="6" w:tplc="3A3C700E">
      <w:numFmt w:val="bullet"/>
      <w:lvlText w:val="•"/>
      <w:lvlJc w:val="left"/>
      <w:pPr>
        <w:ind w:left="5522" w:hanging="173"/>
      </w:pPr>
      <w:rPr>
        <w:rFonts w:hint="default"/>
        <w:lang w:val="en-US" w:eastAsia="en-US" w:bidi="ar-SA"/>
      </w:rPr>
    </w:lvl>
    <w:lvl w:ilvl="7" w:tplc="58FE6E14">
      <w:numFmt w:val="bullet"/>
      <w:lvlText w:val="•"/>
      <w:lvlJc w:val="left"/>
      <w:pPr>
        <w:ind w:left="6409" w:hanging="173"/>
      </w:pPr>
      <w:rPr>
        <w:rFonts w:hint="default"/>
        <w:lang w:val="en-US" w:eastAsia="en-US" w:bidi="ar-SA"/>
      </w:rPr>
    </w:lvl>
    <w:lvl w:ilvl="8" w:tplc="92D2E70A">
      <w:numFmt w:val="bullet"/>
      <w:lvlText w:val="•"/>
      <w:lvlJc w:val="left"/>
      <w:pPr>
        <w:ind w:left="7296" w:hanging="173"/>
      </w:pPr>
      <w:rPr>
        <w:rFonts w:hint="default"/>
        <w:lang w:val="en-US" w:eastAsia="en-US" w:bidi="ar-SA"/>
      </w:rPr>
    </w:lvl>
  </w:abstractNum>
  <w:num w:numId="1" w16cid:durableId="1371033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3232"/>
    <w:rsid w:val="005C3232"/>
    <w:rsid w:val="00747756"/>
    <w:rsid w:val="008B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1FC4D"/>
  <w15:docId w15:val="{DE5603C6-E2FF-46A1-8C2A-DCE759166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8"/>
      <w:ind w:left="195" w:hanging="17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477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7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ublic.tableau.com/app/profile/lakshmi.supriya.jonnalagadda/viz/MyStory_17509593255230/Story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Chalamalasetti Gopisai</dc:creator>
  <cp:lastModifiedBy>Mokshith Byreddy</cp:lastModifiedBy>
  <cp:revision>2</cp:revision>
  <dcterms:created xsi:type="dcterms:W3CDTF">2026-02-20T08:48:00Z</dcterms:created>
  <dcterms:modified xsi:type="dcterms:W3CDTF">2026-02-20T10:30:00Z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