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A1688" w14:textId="5B5D38C2" w:rsidR="00BF0753" w:rsidRDefault="00000000">
      <w:pPr>
        <w:pStyle w:val="Title"/>
      </w:pP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Testing</w:t>
      </w:r>
      <w:r>
        <w:rPr>
          <w:spacing w:val="-1"/>
        </w:rPr>
        <w:t xml:space="preserve"> </w:t>
      </w:r>
    </w:p>
    <w:p w14:paraId="7E7F465B" w14:textId="77777777" w:rsidR="00BF0753" w:rsidRDefault="00BF0753">
      <w:pPr>
        <w:pStyle w:val="BodyText"/>
        <w:spacing w:before="6"/>
        <w:ind w:left="0" w:firstLine="0"/>
        <w:rPr>
          <w:b/>
          <w:sz w:val="15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4"/>
        <w:gridCol w:w="4960"/>
      </w:tblGrid>
      <w:tr w:rsidR="00BF0753" w14:paraId="740A190A" w14:textId="77777777">
        <w:trPr>
          <w:trHeight w:val="450"/>
        </w:trPr>
        <w:tc>
          <w:tcPr>
            <w:tcW w:w="3654" w:type="dxa"/>
          </w:tcPr>
          <w:p w14:paraId="73BB0113" w14:textId="77777777" w:rsidR="00BF0753" w:rsidRDefault="00000000">
            <w:pPr>
              <w:pStyle w:val="TableParagraph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4960" w:type="dxa"/>
          </w:tcPr>
          <w:p w14:paraId="68252505" w14:textId="77777777" w:rsidR="00BF0753" w:rsidRDefault="00000000">
            <w:pPr>
              <w:pStyle w:val="TableParagraph"/>
            </w:pPr>
            <w:r>
              <w:t>31</w:t>
            </w:r>
            <w:r>
              <w:rPr>
                <w:spacing w:val="-6"/>
              </w:rPr>
              <w:t xml:space="preserve"> </w:t>
            </w:r>
            <w:r>
              <w:t>January</w:t>
            </w:r>
            <w:r>
              <w:rPr>
                <w:spacing w:val="-4"/>
              </w:rPr>
              <w:t xml:space="preserve"> 2026</w:t>
            </w:r>
          </w:p>
        </w:tc>
      </w:tr>
      <w:tr w:rsidR="00BF0753" w14:paraId="146C978F" w14:textId="77777777">
        <w:trPr>
          <w:trHeight w:val="451"/>
        </w:trPr>
        <w:tc>
          <w:tcPr>
            <w:tcW w:w="3654" w:type="dxa"/>
          </w:tcPr>
          <w:p w14:paraId="426F87DF" w14:textId="77777777" w:rsidR="00BF0753" w:rsidRDefault="00000000">
            <w:pPr>
              <w:pStyle w:val="TableParagraph"/>
              <w:spacing w:before="7"/>
              <w:ind w:left="110"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960" w:type="dxa"/>
          </w:tcPr>
          <w:p w14:paraId="4BBC5DF0" w14:textId="69513E9C" w:rsidR="00BF0753" w:rsidRDefault="00EE3EEC">
            <w:pPr>
              <w:pStyle w:val="TableParagraph"/>
              <w:spacing w:before="7"/>
            </w:pPr>
            <w:r w:rsidRPr="00EE3EEC">
              <w:rPr>
                <w:spacing w:val="-2"/>
              </w:rPr>
              <w:t>LTVIP2026TMIDS24940</w:t>
            </w:r>
          </w:p>
        </w:tc>
      </w:tr>
      <w:tr w:rsidR="00BF0753" w14:paraId="6F905F0B" w14:textId="77777777">
        <w:trPr>
          <w:trHeight w:val="738"/>
        </w:trPr>
        <w:tc>
          <w:tcPr>
            <w:tcW w:w="3654" w:type="dxa"/>
          </w:tcPr>
          <w:p w14:paraId="24FEF47C" w14:textId="77777777" w:rsidR="00BF0753" w:rsidRDefault="00000000">
            <w:pPr>
              <w:pStyle w:val="TableParagraph"/>
              <w:ind w:left="110"/>
            </w:pPr>
            <w:r>
              <w:rPr>
                <w:spacing w:val="-2"/>
              </w:rPr>
              <w:t>Project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960" w:type="dxa"/>
          </w:tcPr>
          <w:p w14:paraId="63F600FA" w14:textId="3BA1030D" w:rsidR="00BF0753" w:rsidRDefault="00921EE5">
            <w:pPr>
              <w:pStyle w:val="TableParagraph"/>
              <w:spacing w:before="1" w:line="261" w:lineRule="auto"/>
              <w:ind w:right="152"/>
            </w:pPr>
            <w:r w:rsidRPr="00921EE5">
              <w:rPr>
                <w:spacing w:val="-2"/>
              </w:rPr>
              <w:t>Measuring the Pulse of Prosperity: An Index of Economic Freedom Analysis</w:t>
            </w:r>
          </w:p>
        </w:tc>
      </w:tr>
      <w:tr w:rsidR="00BF0753" w14:paraId="238FBD93" w14:textId="77777777">
        <w:trPr>
          <w:trHeight w:val="450"/>
        </w:trPr>
        <w:tc>
          <w:tcPr>
            <w:tcW w:w="3654" w:type="dxa"/>
          </w:tcPr>
          <w:p w14:paraId="109B1C3D" w14:textId="77777777" w:rsidR="00BF0753" w:rsidRDefault="00000000">
            <w:pPr>
              <w:pStyle w:val="TableParagraph"/>
              <w:ind w:left="110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960" w:type="dxa"/>
          </w:tcPr>
          <w:p w14:paraId="299711B9" w14:textId="77777777" w:rsidR="00BF0753" w:rsidRDefault="00000000">
            <w:pPr>
              <w:pStyle w:val="TableParagraph"/>
            </w:pPr>
            <w:r>
              <w:t>4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5C68824C" w14:textId="77777777" w:rsidR="00BF0753" w:rsidRDefault="00BF0753">
      <w:pPr>
        <w:pStyle w:val="BodyText"/>
        <w:spacing w:before="118"/>
        <w:ind w:left="0" w:firstLine="0"/>
        <w:rPr>
          <w:b/>
          <w:sz w:val="28"/>
        </w:rPr>
      </w:pPr>
    </w:p>
    <w:p w14:paraId="55F9AD2A" w14:textId="359D44B5" w:rsidR="00921EE5" w:rsidRDefault="00000000">
      <w:pPr>
        <w:pStyle w:val="Heading1"/>
        <w:spacing w:before="0" w:line="398" w:lineRule="auto"/>
        <w:ind w:right="2500"/>
        <w:jc w:val="both"/>
        <w:rPr>
          <w:spacing w:val="-2"/>
        </w:rPr>
      </w:pPr>
      <w:r>
        <w:rPr>
          <w:spacing w:val="-2"/>
        </w:rPr>
        <w:t>Performance</w:t>
      </w:r>
      <w:r>
        <w:rPr>
          <w:spacing w:val="-3"/>
        </w:rPr>
        <w:t xml:space="preserve"> </w:t>
      </w:r>
      <w:r>
        <w:rPr>
          <w:spacing w:val="-2"/>
        </w:rPr>
        <w:t xml:space="preserve">Testing – </w:t>
      </w:r>
      <w:r w:rsidR="00921EE5" w:rsidRPr="00921EE5">
        <w:rPr>
          <w:spacing w:val="-2"/>
        </w:rPr>
        <w:t>Measuring the Pulse of Prosperity: An Index of Economic Freedom Analysis</w:t>
      </w:r>
    </w:p>
    <w:p w14:paraId="05F873E9" w14:textId="67969357" w:rsidR="00921EE5" w:rsidRPr="00921EE5" w:rsidRDefault="00000000" w:rsidP="00921EE5">
      <w:pPr>
        <w:ind w:firstLine="307"/>
        <w:rPr>
          <w:b/>
          <w:bCs/>
        </w:rPr>
      </w:pPr>
      <w:r w:rsidRPr="00921EE5">
        <w:rPr>
          <w:b/>
          <w:bCs/>
        </w:rPr>
        <w:t>Objective</w:t>
      </w:r>
    </w:p>
    <w:p w14:paraId="2C929826" w14:textId="77777777" w:rsidR="00921EE5" w:rsidRPr="00921EE5" w:rsidRDefault="00921EE5" w:rsidP="00921EE5">
      <w:pPr>
        <w:ind w:left="307"/>
        <w:rPr>
          <w:lang w:val="en-IN"/>
        </w:rPr>
      </w:pPr>
      <w:r w:rsidRPr="00921EE5">
        <w:rPr>
          <w:lang w:val="en-IN"/>
        </w:rPr>
        <w:t>To evaluate the performance, responsiveness, and reliability of the Tableau dashboard while interacting with filters, multiple visualizations, and country comparisons through the Tableau Public platform.</w:t>
      </w:r>
    </w:p>
    <w:p w14:paraId="0EE3C645" w14:textId="77777777" w:rsidR="00921EE5" w:rsidRPr="00921EE5" w:rsidRDefault="00921EE5" w:rsidP="00921EE5">
      <w:pPr>
        <w:ind w:left="307"/>
        <w:rPr>
          <w:lang w:val="en-IN"/>
        </w:rPr>
      </w:pPr>
      <w:r w:rsidRPr="00921EE5">
        <w:rPr>
          <w:lang w:val="en-IN"/>
        </w:rPr>
        <w:t>The testing verifies that the dashboard loads correctly, displays accurate data, and responds smoothly to user interactions</w:t>
      </w:r>
    </w:p>
    <w:p w14:paraId="4BB92951" w14:textId="0A3B8B57" w:rsidR="00BF0753" w:rsidRDefault="00BF0753">
      <w:pPr>
        <w:pStyle w:val="BodyText"/>
        <w:spacing w:before="69"/>
        <w:ind w:left="0" w:firstLine="0"/>
        <w:rPr>
          <w:sz w:val="20"/>
        </w:rPr>
      </w:pPr>
    </w:p>
    <w:p w14:paraId="760DEA88" w14:textId="77777777" w:rsidR="00921EE5" w:rsidRPr="00921EE5" w:rsidRDefault="00921EE5" w:rsidP="00921EE5">
      <w:pPr>
        <w:pStyle w:val="BodyText"/>
        <w:spacing w:before="69"/>
        <w:rPr>
          <w:b/>
          <w:bCs/>
          <w:spacing w:val="-2"/>
          <w:lang w:val="en-IN"/>
        </w:rPr>
      </w:pPr>
      <w:r w:rsidRPr="00921EE5">
        <w:rPr>
          <w:b/>
          <w:bCs/>
          <w:spacing w:val="-2"/>
          <w:lang w:val="en-IN"/>
        </w:rPr>
        <w:t>Performance Testing Parameters</w:t>
      </w:r>
    </w:p>
    <w:p w14:paraId="0EEB669C" w14:textId="77777777" w:rsidR="00921EE5" w:rsidRPr="00921EE5" w:rsidRDefault="00921EE5" w:rsidP="00921EE5">
      <w:pPr>
        <w:pStyle w:val="BodyText"/>
        <w:spacing w:before="69"/>
        <w:rPr>
          <w:b/>
          <w:bCs/>
          <w:spacing w:val="-2"/>
          <w:lang w:val="en-IN"/>
        </w:rPr>
      </w:pPr>
      <w:r w:rsidRPr="00921EE5">
        <w:rPr>
          <w:b/>
          <w:bCs/>
          <w:spacing w:val="-2"/>
          <w:lang w:val="en-IN"/>
        </w:rPr>
        <w:t>1. Filter Interaction Testing</w:t>
      </w:r>
    </w:p>
    <w:p w14:paraId="77CC243E" w14:textId="77777777" w:rsidR="00921EE5" w:rsidRPr="00921EE5" w:rsidRDefault="00921EE5" w:rsidP="00921EE5">
      <w:pPr>
        <w:pStyle w:val="BodyText"/>
        <w:spacing w:before="69"/>
        <w:rPr>
          <w:spacing w:val="-2"/>
          <w:lang w:val="en-IN"/>
        </w:rPr>
      </w:pPr>
      <w:r w:rsidRPr="00921EE5">
        <w:rPr>
          <w:spacing w:val="-2"/>
          <w:lang w:val="en-IN"/>
        </w:rPr>
        <w:t>Filters Tested:</w:t>
      </w:r>
      <w:r w:rsidRPr="00921EE5">
        <w:rPr>
          <w:spacing w:val="-2"/>
          <w:lang w:val="en-IN"/>
        </w:rPr>
        <w:br/>
        <w:t>• Country</w:t>
      </w:r>
      <w:r w:rsidRPr="00921EE5">
        <w:rPr>
          <w:spacing w:val="-2"/>
          <w:lang w:val="en-IN"/>
        </w:rPr>
        <w:br/>
        <w:t>• Region</w:t>
      </w:r>
      <w:r w:rsidRPr="00921EE5">
        <w:rPr>
          <w:spacing w:val="-2"/>
          <w:lang w:val="en-IN"/>
        </w:rPr>
        <w:br/>
        <w:t>• Economic Indicators</w:t>
      </w:r>
    </w:p>
    <w:p w14:paraId="6D9759DA" w14:textId="77777777" w:rsidR="00921EE5" w:rsidRPr="00921EE5" w:rsidRDefault="00921EE5" w:rsidP="00921EE5">
      <w:pPr>
        <w:pStyle w:val="BodyText"/>
        <w:spacing w:before="69"/>
        <w:rPr>
          <w:b/>
          <w:bCs/>
          <w:spacing w:val="-2"/>
          <w:lang w:val="en-IN"/>
        </w:rPr>
      </w:pPr>
      <w:r w:rsidRPr="00921EE5">
        <w:rPr>
          <w:spacing w:val="-2"/>
          <w:lang w:val="en-IN"/>
        </w:rPr>
        <w:t>Result</w:t>
      </w:r>
      <w:r w:rsidRPr="00921EE5">
        <w:rPr>
          <w:b/>
          <w:bCs/>
          <w:spacing w:val="-2"/>
          <w:lang w:val="en-IN"/>
        </w:rPr>
        <w:t>:</w:t>
      </w:r>
      <w:r w:rsidRPr="00921EE5">
        <w:rPr>
          <w:b/>
          <w:bCs/>
          <w:spacing w:val="-2"/>
          <w:lang w:val="en-IN"/>
        </w:rPr>
        <w:br/>
      </w:r>
      <w:r w:rsidRPr="00921EE5">
        <w:rPr>
          <w:spacing w:val="-2"/>
          <w:lang w:val="en-IN"/>
        </w:rPr>
        <w:t>• All charts updated correctly when filters were applied.</w:t>
      </w:r>
      <w:r w:rsidRPr="00921EE5">
        <w:rPr>
          <w:spacing w:val="-2"/>
          <w:lang w:val="en-IN"/>
        </w:rPr>
        <w:br/>
        <w:t>• The dashboard responded quickly to user selections.</w:t>
      </w:r>
      <w:r w:rsidRPr="00921EE5">
        <w:rPr>
          <w:spacing w:val="-2"/>
          <w:lang w:val="en-IN"/>
        </w:rPr>
        <w:br/>
        <w:t>• No incorrect values or visualization errors were observed.</w:t>
      </w:r>
    </w:p>
    <w:p w14:paraId="625EFFCC" w14:textId="37DF9234" w:rsidR="00921EE5" w:rsidRPr="00921EE5" w:rsidRDefault="00921EE5" w:rsidP="00921EE5">
      <w:pPr>
        <w:pStyle w:val="BodyText"/>
        <w:spacing w:before="69"/>
        <w:rPr>
          <w:b/>
          <w:bCs/>
          <w:spacing w:val="-2"/>
          <w:lang w:val="en-IN"/>
        </w:rPr>
      </w:pPr>
    </w:p>
    <w:p w14:paraId="71881BD5" w14:textId="77777777" w:rsidR="00921EE5" w:rsidRPr="00921EE5" w:rsidRDefault="00921EE5" w:rsidP="00921EE5">
      <w:pPr>
        <w:pStyle w:val="BodyText"/>
        <w:spacing w:before="69"/>
        <w:rPr>
          <w:b/>
          <w:bCs/>
          <w:spacing w:val="-2"/>
          <w:lang w:val="en-IN"/>
        </w:rPr>
      </w:pPr>
      <w:r w:rsidRPr="00921EE5">
        <w:rPr>
          <w:b/>
          <w:bCs/>
          <w:spacing w:val="-2"/>
          <w:lang w:val="en-IN"/>
        </w:rPr>
        <w:t>2. Visualization Load Testing</w:t>
      </w:r>
    </w:p>
    <w:p w14:paraId="0DA0BBB5" w14:textId="77777777" w:rsidR="00921EE5" w:rsidRPr="00921EE5" w:rsidRDefault="00921EE5" w:rsidP="00921EE5">
      <w:pPr>
        <w:pStyle w:val="BodyText"/>
        <w:spacing w:before="69"/>
        <w:rPr>
          <w:spacing w:val="-2"/>
          <w:lang w:val="en-IN"/>
        </w:rPr>
      </w:pPr>
      <w:r w:rsidRPr="00921EE5">
        <w:rPr>
          <w:spacing w:val="-2"/>
          <w:lang w:val="en-IN"/>
        </w:rPr>
        <w:t>Visualizations Included:</w:t>
      </w:r>
      <w:r w:rsidRPr="00921EE5">
        <w:rPr>
          <w:spacing w:val="-2"/>
          <w:lang w:val="en-IN"/>
        </w:rPr>
        <w:br/>
        <w:t>• Scatter plot (Economic Freedom vs GDP per capita)</w:t>
      </w:r>
      <w:r w:rsidRPr="00921EE5">
        <w:rPr>
          <w:spacing w:val="-2"/>
          <w:lang w:val="en-IN"/>
        </w:rPr>
        <w:br/>
        <w:t>• Bar charts (country comparison)</w:t>
      </w:r>
      <w:r w:rsidRPr="00921EE5">
        <w:rPr>
          <w:spacing w:val="-2"/>
          <w:lang w:val="en-IN"/>
        </w:rPr>
        <w:br/>
        <w:t>• World map (regional distribution)</w:t>
      </w:r>
      <w:r w:rsidRPr="00921EE5">
        <w:rPr>
          <w:spacing w:val="-2"/>
          <w:lang w:val="en-IN"/>
        </w:rPr>
        <w:br/>
        <w:t>• Indicator comparison charts</w:t>
      </w:r>
      <w:r w:rsidRPr="00921EE5">
        <w:rPr>
          <w:spacing w:val="-2"/>
          <w:lang w:val="en-IN"/>
        </w:rPr>
        <w:br/>
        <w:t>• Unemployment comparison</w:t>
      </w:r>
    </w:p>
    <w:p w14:paraId="6A4DD602" w14:textId="77777777" w:rsidR="00921EE5" w:rsidRPr="00921EE5" w:rsidRDefault="00921EE5" w:rsidP="00921EE5">
      <w:pPr>
        <w:pStyle w:val="BodyText"/>
        <w:spacing w:before="69"/>
        <w:rPr>
          <w:spacing w:val="-2"/>
          <w:lang w:val="en-IN"/>
        </w:rPr>
      </w:pPr>
      <w:r w:rsidRPr="00921EE5">
        <w:rPr>
          <w:spacing w:val="-2"/>
          <w:lang w:val="en-IN"/>
        </w:rPr>
        <w:t>Result:</w:t>
      </w:r>
      <w:r w:rsidRPr="00921EE5">
        <w:rPr>
          <w:spacing w:val="-2"/>
          <w:lang w:val="en-IN"/>
        </w:rPr>
        <w:br/>
        <w:t>• All visualizations loaded successfully.</w:t>
      </w:r>
      <w:r w:rsidRPr="00921EE5">
        <w:rPr>
          <w:spacing w:val="-2"/>
          <w:lang w:val="en-IN"/>
        </w:rPr>
        <w:br/>
        <w:t>• Dashboard opened properly on Tableau Public.</w:t>
      </w:r>
      <w:r w:rsidRPr="00921EE5">
        <w:rPr>
          <w:spacing w:val="-2"/>
          <w:lang w:val="en-IN"/>
        </w:rPr>
        <w:br/>
        <w:t>• Charts displayed accurate and consistent data.</w:t>
      </w:r>
    </w:p>
    <w:p w14:paraId="471800F7" w14:textId="16F8A2AB" w:rsidR="00921EE5" w:rsidRPr="00921EE5" w:rsidRDefault="00921EE5" w:rsidP="00921EE5">
      <w:pPr>
        <w:pStyle w:val="BodyText"/>
        <w:spacing w:before="69"/>
        <w:rPr>
          <w:b/>
          <w:bCs/>
          <w:spacing w:val="-2"/>
          <w:lang w:val="en-IN"/>
        </w:rPr>
      </w:pPr>
    </w:p>
    <w:p w14:paraId="7EE9CF54" w14:textId="77777777" w:rsidR="00921EE5" w:rsidRPr="00921EE5" w:rsidRDefault="00921EE5" w:rsidP="00921EE5">
      <w:pPr>
        <w:pStyle w:val="BodyText"/>
        <w:spacing w:before="69"/>
        <w:rPr>
          <w:b/>
          <w:bCs/>
          <w:spacing w:val="-2"/>
          <w:lang w:val="en-IN"/>
        </w:rPr>
      </w:pPr>
      <w:r w:rsidRPr="00921EE5">
        <w:rPr>
          <w:b/>
          <w:bCs/>
          <w:spacing w:val="-2"/>
          <w:lang w:val="en-IN"/>
        </w:rPr>
        <w:t>3. Data Accuracy Testing</w:t>
      </w:r>
    </w:p>
    <w:p w14:paraId="6AC3D448" w14:textId="77777777" w:rsidR="00921EE5" w:rsidRPr="00921EE5" w:rsidRDefault="00921EE5" w:rsidP="00921EE5">
      <w:pPr>
        <w:pStyle w:val="BodyText"/>
        <w:spacing w:before="69"/>
        <w:rPr>
          <w:spacing w:val="-2"/>
          <w:lang w:val="en-IN"/>
        </w:rPr>
      </w:pPr>
      <w:r w:rsidRPr="00921EE5">
        <w:rPr>
          <w:spacing w:val="-2"/>
          <w:lang w:val="en-IN"/>
        </w:rPr>
        <w:t>Measures Used:</w:t>
      </w:r>
      <w:r w:rsidRPr="00921EE5">
        <w:rPr>
          <w:spacing w:val="-2"/>
          <w:lang w:val="en-IN"/>
        </w:rPr>
        <w:br/>
        <w:t>• Economic Freedom Score</w:t>
      </w:r>
      <w:r w:rsidRPr="00921EE5">
        <w:rPr>
          <w:spacing w:val="-2"/>
          <w:lang w:val="en-IN"/>
        </w:rPr>
        <w:br/>
        <w:t>• GDP per Capita</w:t>
      </w:r>
      <w:r w:rsidRPr="00921EE5">
        <w:rPr>
          <w:spacing w:val="-2"/>
          <w:lang w:val="en-IN"/>
        </w:rPr>
        <w:br/>
        <w:t>• Unemployment Rate</w:t>
      </w:r>
      <w:r w:rsidRPr="00921EE5">
        <w:rPr>
          <w:spacing w:val="-2"/>
          <w:lang w:val="en-IN"/>
        </w:rPr>
        <w:br/>
        <w:t>• Inflation Rate</w:t>
      </w:r>
    </w:p>
    <w:p w14:paraId="75B3B747" w14:textId="77777777" w:rsidR="00921EE5" w:rsidRPr="00921EE5" w:rsidRDefault="00921EE5" w:rsidP="00921EE5">
      <w:pPr>
        <w:pStyle w:val="BodyText"/>
        <w:spacing w:before="69"/>
        <w:rPr>
          <w:spacing w:val="-2"/>
          <w:lang w:val="en-IN"/>
        </w:rPr>
      </w:pPr>
      <w:r w:rsidRPr="00921EE5">
        <w:rPr>
          <w:spacing w:val="-2"/>
          <w:lang w:val="en-IN"/>
        </w:rPr>
        <w:t>Operations Verified:</w:t>
      </w:r>
      <w:r w:rsidRPr="00921EE5">
        <w:rPr>
          <w:spacing w:val="-2"/>
          <w:lang w:val="en-IN"/>
        </w:rPr>
        <w:br/>
        <w:t>• Aggregations and comparisons across countries</w:t>
      </w:r>
      <w:r w:rsidRPr="00921EE5">
        <w:rPr>
          <w:spacing w:val="-2"/>
          <w:lang w:val="en-IN"/>
        </w:rPr>
        <w:br/>
      </w:r>
      <w:r w:rsidRPr="00921EE5">
        <w:rPr>
          <w:spacing w:val="-2"/>
          <w:lang w:val="en-IN"/>
        </w:rPr>
        <w:lastRenderedPageBreak/>
        <w:t>• Correct mapping of countries on world map</w:t>
      </w:r>
      <w:r w:rsidRPr="00921EE5">
        <w:rPr>
          <w:spacing w:val="-2"/>
          <w:lang w:val="en-IN"/>
        </w:rPr>
        <w:br/>
        <w:t>• Correct numerical values in tooltips</w:t>
      </w:r>
    </w:p>
    <w:p w14:paraId="0A8B18EE" w14:textId="77777777" w:rsidR="00921EE5" w:rsidRPr="00921EE5" w:rsidRDefault="00921EE5" w:rsidP="00921EE5">
      <w:pPr>
        <w:pStyle w:val="BodyText"/>
        <w:spacing w:before="69"/>
        <w:rPr>
          <w:spacing w:val="-2"/>
          <w:lang w:val="en-IN"/>
        </w:rPr>
      </w:pPr>
      <w:r w:rsidRPr="00921EE5">
        <w:rPr>
          <w:spacing w:val="-2"/>
          <w:lang w:val="en-IN"/>
        </w:rPr>
        <w:t>Result:</w:t>
      </w:r>
      <w:r w:rsidRPr="00921EE5">
        <w:rPr>
          <w:spacing w:val="-2"/>
          <w:lang w:val="en-IN"/>
        </w:rPr>
        <w:br/>
        <w:t>• Values displayed matched the dataset.</w:t>
      </w:r>
      <w:r w:rsidRPr="00921EE5">
        <w:rPr>
          <w:spacing w:val="-2"/>
          <w:lang w:val="en-IN"/>
        </w:rPr>
        <w:br/>
        <w:t>• No mismatch between dataset and visualization.</w:t>
      </w:r>
      <w:r w:rsidRPr="00921EE5">
        <w:rPr>
          <w:spacing w:val="-2"/>
          <w:lang w:val="en-IN"/>
        </w:rPr>
        <w:br/>
        <w:t>• Tooltips showed correct country-level statistics.</w:t>
      </w:r>
    </w:p>
    <w:p w14:paraId="154818F0" w14:textId="5B85426D" w:rsidR="00921EE5" w:rsidRPr="00921EE5" w:rsidRDefault="00921EE5" w:rsidP="00921EE5">
      <w:pPr>
        <w:pStyle w:val="BodyText"/>
        <w:spacing w:before="69"/>
        <w:rPr>
          <w:b/>
          <w:bCs/>
          <w:spacing w:val="-2"/>
          <w:lang w:val="en-IN"/>
        </w:rPr>
      </w:pPr>
    </w:p>
    <w:p w14:paraId="09F164B1" w14:textId="77777777" w:rsidR="00921EE5" w:rsidRPr="00921EE5" w:rsidRDefault="00921EE5" w:rsidP="00921EE5">
      <w:pPr>
        <w:pStyle w:val="BodyText"/>
        <w:spacing w:before="69"/>
        <w:rPr>
          <w:b/>
          <w:bCs/>
          <w:spacing w:val="-2"/>
          <w:lang w:val="en-IN"/>
        </w:rPr>
      </w:pPr>
      <w:r w:rsidRPr="00921EE5">
        <w:rPr>
          <w:b/>
          <w:bCs/>
          <w:spacing w:val="-2"/>
          <w:lang w:val="en-IN"/>
        </w:rPr>
        <w:t>4. Multiple Filter Combination (Stress Testing)</w:t>
      </w:r>
    </w:p>
    <w:p w14:paraId="0CB081F1" w14:textId="77777777" w:rsidR="00921EE5" w:rsidRPr="00921EE5" w:rsidRDefault="00921EE5" w:rsidP="00921EE5">
      <w:pPr>
        <w:pStyle w:val="BodyText"/>
        <w:spacing w:before="69"/>
        <w:rPr>
          <w:spacing w:val="-2"/>
          <w:lang w:val="en-IN"/>
        </w:rPr>
      </w:pPr>
      <w:r w:rsidRPr="00921EE5">
        <w:rPr>
          <w:spacing w:val="-2"/>
          <w:lang w:val="en-IN"/>
        </w:rPr>
        <w:t>Test Case:</w:t>
      </w:r>
      <w:r w:rsidRPr="00921EE5">
        <w:rPr>
          <w:spacing w:val="-2"/>
          <w:lang w:val="en-IN"/>
        </w:rPr>
        <w:br/>
        <w:t>Selecting multiple filters simultaneously (example: Region = Asia and selecting multiple countries).</w:t>
      </w:r>
    </w:p>
    <w:p w14:paraId="6A75B165" w14:textId="77777777" w:rsidR="00921EE5" w:rsidRPr="00921EE5" w:rsidRDefault="00921EE5" w:rsidP="00921EE5">
      <w:pPr>
        <w:pStyle w:val="BodyText"/>
        <w:spacing w:before="69"/>
        <w:rPr>
          <w:b/>
          <w:bCs/>
          <w:spacing w:val="-2"/>
          <w:lang w:val="en-IN"/>
        </w:rPr>
      </w:pPr>
      <w:r w:rsidRPr="00921EE5">
        <w:rPr>
          <w:spacing w:val="-2"/>
          <w:lang w:val="en-IN"/>
        </w:rPr>
        <w:t>Result:</w:t>
      </w:r>
      <w:r w:rsidRPr="00921EE5">
        <w:rPr>
          <w:spacing w:val="-2"/>
          <w:lang w:val="en-IN"/>
        </w:rPr>
        <w:br/>
        <w:t>• Dashboard updated all visualizations correctly.</w:t>
      </w:r>
      <w:r w:rsidRPr="00921EE5">
        <w:rPr>
          <w:spacing w:val="-2"/>
          <w:lang w:val="en-IN"/>
        </w:rPr>
        <w:br/>
        <w:t>• No crashes or freezes occurred.</w:t>
      </w:r>
      <w:r w:rsidRPr="00921EE5">
        <w:rPr>
          <w:spacing w:val="-2"/>
          <w:lang w:val="en-IN"/>
        </w:rPr>
        <w:br/>
        <w:t>• Charts remained consistent after multiple selections</w:t>
      </w:r>
      <w:r w:rsidRPr="00921EE5">
        <w:rPr>
          <w:b/>
          <w:bCs/>
          <w:spacing w:val="-2"/>
          <w:lang w:val="en-IN"/>
        </w:rPr>
        <w:t>.</w:t>
      </w:r>
    </w:p>
    <w:p w14:paraId="4447244F" w14:textId="178B4701" w:rsidR="00BF0753" w:rsidRDefault="00BF0753">
      <w:pPr>
        <w:pStyle w:val="BodyText"/>
        <w:spacing w:before="97"/>
        <w:ind w:left="0" w:firstLine="0"/>
        <w:rPr>
          <w:sz w:val="20"/>
        </w:rPr>
      </w:pPr>
    </w:p>
    <w:p w14:paraId="64C9BB1A" w14:textId="77777777" w:rsidR="00921EE5" w:rsidRPr="00921EE5" w:rsidRDefault="00921EE5" w:rsidP="00921EE5">
      <w:pPr>
        <w:pStyle w:val="Heading1"/>
        <w:rPr>
          <w:lang w:val="en-IN"/>
        </w:rPr>
      </w:pPr>
      <w:r w:rsidRPr="00921EE5">
        <w:rPr>
          <w:lang w:val="en-IN"/>
        </w:rPr>
        <w:t>Final Outcome</w:t>
      </w:r>
    </w:p>
    <w:p w14:paraId="2A1BBDCC" w14:textId="77777777" w:rsidR="00921EE5" w:rsidRPr="00921EE5" w:rsidRDefault="00921EE5" w:rsidP="00921EE5">
      <w:pPr>
        <w:pStyle w:val="Heading1"/>
        <w:rPr>
          <w:b w:val="0"/>
          <w:bCs w:val="0"/>
          <w:lang w:val="en-IN"/>
        </w:rPr>
      </w:pPr>
      <w:r w:rsidRPr="00921EE5">
        <w:rPr>
          <w:b w:val="0"/>
          <w:bCs w:val="0"/>
          <w:lang w:val="en-IN"/>
        </w:rPr>
        <w:t>The Tableau dashboard performed efficiently with stable behavior and acceptable response time.</w:t>
      </w:r>
      <w:r w:rsidRPr="00921EE5">
        <w:rPr>
          <w:b w:val="0"/>
          <w:bCs w:val="0"/>
          <w:lang w:val="en-IN"/>
        </w:rPr>
        <w:br/>
        <w:t>The system handled multiple user interactions without performance issues and provided reliable analytical results.</w:t>
      </w:r>
    </w:p>
    <w:p w14:paraId="1883AC82" w14:textId="3CE2D31C" w:rsidR="00BF0753" w:rsidRDefault="00BF0753" w:rsidP="00921EE5">
      <w:pPr>
        <w:pStyle w:val="Heading1"/>
      </w:pPr>
    </w:p>
    <w:sectPr w:rsidR="00BF0753" w:rsidSect="00921EE5">
      <w:type w:val="continuous"/>
      <w:pgSz w:w="11910" w:h="16840"/>
      <w:pgMar w:top="1380" w:right="1417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E6B7E"/>
    <w:multiLevelType w:val="hybridMultilevel"/>
    <w:tmpl w:val="623AE8C0"/>
    <w:lvl w:ilvl="0" w:tplc="CD8E4E76">
      <w:start w:val="1"/>
      <w:numFmt w:val="decimal"/>
      <w:lvlText w:val="%1."/>
      <w:lvlJc w:val="left"/>
      <w:pPr>
        <w:ind w:left="307" w:hanging="216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9A7C2912">
      <w:numFmt w:val="bullet"/>
      <w:lvlText w:val="•"/>
      <w:lvlJc w:val="left"/>
      <w:pPr>
        <w:ind w:left="465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3FCE0B6">
      <w:numFmt w:val="bullet"/>
      <w:lvlText w:val="•"/>
      <w:lvlJc w:val="left"/>
      <w:pPr>
        <w:ind w:left="1448" w:hanging="159"/>
      </w:pPr>
      <w:rPr>
        <w:rFonts w:hint="default"/>
        <w:lang w:val="en-US" w:eastAsia="en-US" w:bidi="ar-SA"/>
      </w:rPr>
    </w:lvl>
    <w:lvl w:ilvl="3" w:tplc="58844D86">
      <w:numFmt w:val="bullet"/>
      <w:lvlText w:val="•"/>
      <w:lvlJc w:val="left"/>
      <w:pPr>
        <w:ind w:left="2436" w:hanging="159"/>
      </w:pPr>
      <w:rPr>
        <w:rFonts w:hint="default"/>
        <w:lang w:val="en-US" w:eastAsia="en-US" w:bidi="ar-SA"/>
      </w:rPr>
    </w:lvl>
    <w:lvl w:ilvl="4" w:tplc="6EBCC406">
      <w:numFmt w:val="bullet"/>
      <w:lvlText w:val="•"/>
      <w:lvlJc w:val="left"/>
      <w:pPr>
        <w:ind w:left="3424" w:hanging="159"/>
      </w:pPr>
      <w:rPr>
        <w:rFonts w:hint="default"/>
        <w:lang w:val="en-US" w:eastAsia="en-US" w:bidi="ar-SA"/>
      </w:rPr>
    </w:lvl>
    <w:lvl w:ilvl="5" w:tplc="B396F64C">
      <w:numFmt w:val="bullet"/>
      <w:lvlText w:val="•"/>
      <w:lvlJc w:val="left"/>
      <w:pPr>
        <w:ind w:left="4412" w:hanging="159"/>
      </w:pPr>
      <w:rPr>
        <w:rFonts w:hint="default"/>
        <w:lang w:val="en-US" w:eastAsia="en-US" w:bidi="ar-SA"/>
      </w:rPr>
    </w:lvl>
    <w:lvl w:ilvl="6" w:tplc="670228F4">
      <w:numFmt w:val="bullet"/>
      <w:lvlText w:val="•"/>
      <w:lvlJc w:val="left"/>
      <w:pPr>
        <w:ind w:left="5401" w:hanging="159"/>
      </w:pPr>
      <w:rPr>
        <w:rFonts w:hint="default"/>
        <w:lang w:val="en-US" w:eastAsia="en-US" w:bidi="ar-SA"/>
      </w:rPr>
    </w:lvl>
    <w:lvl w:ilvl="7" w:tplc="922E5F5C">
      <w:numFmt w:val="bullet"/>
      <w:lvlText w:val="•"/>
      <w:lvlJc w:val="left"/>
      <w:pPr>
        <w:ind w:left="6389" w:hanging="159"/>
      </w:pPr>
      <w:rPr>
        <w:rFonts w:hint="default"/>
        <w:lang w:val="en-US" w:eastAsia="en-US" w:bidi="ar-SA"/>
      </w:rPr>
    </w:lvl>
    <w:lvl w:ilvl="8" w:tplc="D924FAAC">
      <w:numFmt w:val="bullet"/>
      <w:lvlText w:val="•"/>
      <w:lvlJc w:val="left"/>
      <w:pPr>
        <w:ind w:left="7377" w:hanging="159"/>
      </w:pPr>
      <w:rPr>
        <w:rFonts w:hint="default"/>
        <w:lang w:val="en-US" w:eastAsia="en-US" w:bidi="ar-SA"/>
      </w:rPr>
    </w:lvl>
  </w:abstractNum>
  <w:num w:numId="1" w16cid:durableId="934292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0753"/>
    <w:rsid w:val="00120B73"/>
    <w:rsid w:val="00921EE5"/>
    <w:rsid w:val="00BF0753"/>
    <w:rsid w:val="00CE6F87"/>
    <w:rsid w:val="00EE3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C7C08"/>
  <w15:docId w15:val="{B726CB93-7676-4CE9-A948-754208FA8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32"/>
      <w:ind w:left="307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E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E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"/>
      <w:ind w:left="464" w:hanging="157"/>
    </w:pPr>
  </w:style>
  <w:style w:type="paragraph" w:styleId="Title">
    <w:name w:val="Title"/>
    <w:basedOn w:val="Normal"/>
    <w:uiPriority w:val="10"/>
    <w:qFormat/>
    <w:pPr>
      <w:spacing w:before="19"/>
      <w:ind w:left="279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4"/>
      <w:ind w:left="464" w:hanging="157"/>
    </w:pPr>
  </w:style>
  <w:style w:type="paragraph" w:customStyle="1" w:styleId="TableParagraph">
    <w:name w:val="Table Paragraph"/>
    <w:basedOn w:val="Normal"/>
    <w:uiPriority w:val="1"/>
    <w:qFormat/>
    <w:pPr>
      <w:spacing w:before="6"/>
      <w:ind w:left="105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921EE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EE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Raghuveer Arja</dc:creator>
  <cp:lastModifiedBy>Mokshith Byreddy</cp:lastModifiedBy>
  <cp:revision>3</cp:revision>
  <dcterms:created xsi:type="dcterms:W3CDTF">2026-02-20T10:32:00Z</dcterms:created>
  <dcterms:modified xsi:type="dcterms:W3CDTF">2026-02-20T11:44:00Z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