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187F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SIMATS ENGINEERING </w:t>
      </w:r>
    </w:p>
    <w:p w14:paraId="72EA2C60" w14:textId="77777777" w:rsidR="00920E07" w:rsidRDefault="00DB6A37">
      <w:pPr>
        <w:widowControl w:val="0"/>
        <w:pBdr>
          <w:top w:val="nil"/>
          <w:left w:val="nil"/>
          <w:bottom w:val="nil"/>
          <w:right w:val="nil"/>
          <w:between w:val="nil"/>
        </w:pBdr>
        <w:spacing w:before="58"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w:t>
      </w:r>
      <w:r w:rsidR="0011300D">
        <w:rPr>
          <w:rFonts w:ascii="Times New Roman" w:eastAsia="Times New Roman" w:hAnsi="Times New Roman" w:cs="Times New Roman"/>
          <w:b/>
          <w:bCs/>
          <w:color w:val="000000"/>
          <w:sz w:val="24"/>
          <w:szCs w:val="24"/>
        </w:rPr>
        <w:t xml:space="preserve">I – INDUSTRY PROBLEM TASK </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1"/>
        <w:gridCol w:w="3120"/>
        <w:gridCol w:w="3120"/>
      </w:tblGrid>
      <w:tr w:rsidR="00920E07" w14:paraId="75FDB2DF" w14:textId="77777777">
        <w:trPr>
          <w:trHeight w:val="285"/>
        </w:trPr>
        <w:tc>
          <w:tcPr>
            <w:tcW w:w="3120" w:type="dxa"/>
            <w:shd w:val="clear" w:color="auto" w:fill="auto"/>
            <w:tcMar>
              <w:top w:w="100" w:type="dxa"/>
              <w:left w:w="100" w:type="dxa"/>
              <w:bottom w:w="100" w:type="dxa"/>
              <w:right w:w="100" w:type="dxa"/>
            </w:tcMar>
          </w:tcPr>
          <w:p w14:paraId="1CB565AC" w14:textId="77777777" w:rsidR="00920E07" w:rsidRDefault="0011300D">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w:t>
            </w:r>
            <w:r w:rsidR="00B0680A">
              <w:rPr>
                <w:rFonts w:ascii="Times New Roman" w:eastAsia="Times New Roman" w:hAnsi="Times New Roman" w:cs="Times New Roman"/>
                <w:b/>
                <w:bCs/>
                <w:color w:val="000000"/>
                <w:sz w:val="24"/>
                <w:szCs w:val="24"/>
              </w:rPr>
              <w:t>Ethical Hacking</w:t>
            </w:r>
          </w:p>
        </w:tc>
        <w:tc>
          <w:tcPr>
            <w:tcW w:w="3120" w:type="dxa"/>
            <w:shd w:val="clear" w:color="auto" w:fill="auto"/>
            <w:tcMar>
              <w:top w:w="100" w:type="dxa"/>
              <w:left w:w="100" w:type="dxa"/>
              <w:bottom w:w="100" w:type="dxa"/>
              <w:right w:w="100" w:type="dxa"/>
            </w:tcMar>
          </w:tcPr>
          <w:p w14:paraId="760A48A1" w14:textId="77777777" w:rsidR="00920E07" w:rsidRDefault="0011300D">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Code: </w:t>
            </w:r>
            <w:r w:rsidR="00B0680A">
              <w:rPr>
                <w:rFonts w:ascii="Times New Roman" w:eastAsia="Times New Roman" w:hAnsi="Times New Roman" w:cs="Times New Roman"/>
                <w:b/>
                <w:bCs/>
                <w:color w:val="000000"/>
                <w:sz w:val="24"/>
                <w:szCs w:val="24"/>
              </w:rPr>
              <w:t>ITA1407</w:t>
            </w:r>
          </w:p>
        </w:tc>
        <w:tc>
          <w:tcPr>
            <w:tcW w:w="3120" w:type="dxa"/>
            <w:shd w:val="clear" w:color="auto" w:fill="auto"/>
            <w:tcMar>
              <w:top w:w="100" w:type="dxa"/>
              <w:left w:w="100" w:type="dxa"/>
              <w:bottom w:w="100" w:type="dxa"/>
              <w:right w:w="100" w:type="dxa"/>
            </w:tcMar>
          </w:tcPr>
          <w:p w14:paraId="03913DD4" w14:textId="77777777" w:rsidR="00920E07" w:rsidRDefault="0011300D">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w:t>
            </w:r>
            <w:r>
              <w:rPr>
                <w:rFonts w:ascii="Times New Roman" w:eastAsia="Times New Roman" w:hAnsi="Times New Roman" w:cs="Times New Roman"/>
                <w:color w:val="000000"/>
                <w:sz w:val="24"/>
                <w:szCs w:val="24"/>
              </w:rPr>
              <w:t>CO5</w:t>
            </w:r>
          </w:p>
        </w:tc>
      </w:tr>
      <w:tr w:rsidR="00920E07" w14:paraId="1D6ED9F5" w14:textId="77777777">
        <w:trPr>
          <w:trHeight w:val="561"/>
        </w:trPr>
        <w:tc>
          <w:tcPr>
            <w:tcW w:w="3120" w:type="dxa"/>
            <w:shd w:val="clear" w:color="auto" w:fill="auto"/>
            <w:tcMar>
              <w:top w:w="100" w:type="dxa"/>
              <w:left w:w="100" w:type="dxa"/>
              <w:bottom w:w="100" w:type="dxa"/>
              <w:right w:w="100" w:type="dxa"/>
            </w:tcMar>
          </w:tcPr>
          <w:p w14:paraId="20C41272" w14:textId="77777777" w:rsidR="00920E07" w:rsidRDefault="0011300D">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Duration: </w:t>
            </w:r>
            <w:r w:rsidR="0046479A">
              <w:rPr>
                <w:rFonts w:ascii="Times New Roman" w:eastAsia="Times New Roman" w:hAnsi="Times New Roman" w:cs="Times New Roman"/>
                <w:b/>
                <w:bCs/>
                <w:color w:val="000000"/>
                <w:sz w:val="24"/>
                <w:szCs w:val="24"/>
              </w:rPr>
              <w:t>1hr</w:t>
            </w:r>
          </w:p>
        </w:tc>
        <w:tc>
          <w:tcPr>
            <w:tcW w:w="3120" w:type="dxa"/>
            <w:shd w:val="clear" w:color="auto" w:fill="auto"/>
            <w:tcMar>
              <w:top w:w="100" w:type="dxa"/>
              <w:left w:w="100" w:type="dxa"/>
              <w:bottom w:w="100" w:type="dxa"/>
              <w:right w:w="100" w:type="dxa"/>
            </w:tcMar>
          </w:tcPr>
          <w:p w14:paraId="1D045597" w14:textId="77777777" w:rsidR="00920E07" w:rsidRDefault="0011300D">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Marks: 100 </w:t>
            </w:r>
          </w:p>
        </w:tc>
        <w:tc>
          <w:tcPr>
            <w:tcW w:w="3120" w:type="dxa"/>
            <w:shd w:val="clear" w:color="auto" w:fill="auto"/>
            <w:tcMar>
              <w:top w:w="100" w:type="dxa"/>
              <w:left w:w="100" w:type="dxa"/>
              <w:bottom w:w="100" w:type="dxa"/>
              <w:right w:w="100" w:type="dxa"/>
            </w:tcMar>
          </w:tcPr>
          <w:p w14:paraId="4A5441D8" w14:textId="77777777" w:rsidR="00920E07" w:rsidRDefault="0011300D">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Reg No / Name:</w:t>
            </w:r>
            <w:r w:rsidR="00B0680A">
              <w:rPr>
                <w:rFonts w:ascii="Times New Roman" w:eastAsia="Times New Roman" w:hAnsi="Times New Roman" w:cs="Times New Roman"/>
                <w:b/>
                <w:bCs/>
                <w:color w:val="000000"/>
                <w:sz w:val="24"/>
                <w:szCs w:val="24"/>
              </w:rPr>
              <w:t xml:space="preserve"> Mokshitha Kilari(192525413)</w:t>
            </w:r>
          </w:p>
        </w:tc>
      </w:tr>
    </w:tbl>
    <w:p w14:paraId="40AC415A" w14:textId="77777777" w:rsidR="00920E07" w:rsidRDefault="00920E07">
      <w:pPr>
        <w:widowControl w:val="0"/>
        <w:pBdr>
          <w:top w:val="nil"/>
          <w:left w:val="nil"/>
          <w:bottom w:val="nil"/>
          <w:right w:val="nil"/>
          <w:between w:val="nil"/>
        </w:pBdr>
        <w:rPr>
          <w:color w:val="000000"/>
        </w:rPr>
      </w:pPr>
    </w:p>
    <w:p w14:paraId="2B540020" w14:textId="77777777" w:rsidR="00920E07" w:rsidRDefault="00920E07">
      <w:pPr>
        <w:widowControl w:val="0"/>
        <w:pBdr>
          <w:top w:val="nil"/>
          <w:left w:val="nil"/>
          <w:bottom w:val="nil"/>
          <w:right w:val="nil"/>
          <w:between w:val="nil"/>
        </w:pBdr>
        <w:rPr>
          <w:color w:val="000000"/>
        </w:rPr>
      </w:pPr>
    </w:p>
    <w:p w14:paraId="50958AB7" w14:textId="77777777" w:rsidR="00920E07" w:rsidRDefault="0011300D">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COVERED </w:t>
      </w:r>
    </w:p>
    <w:p w14:paraId="13F76613" w14:textId="77777777" w:rsidR="00920E07" w:rsidRDefault="0011300D">
      <w:pPr>
        <w:widowControl w:val="0"/>
        <w:pBdr>
          <w:top w:val="nil"/>
          <w:left w:val="nil"/>
          <w:bottom w:val="nil"/>
          <w:right w:val="nil"/>
          <w:between w:val="nil"/>
        </w:pBdr>
        <w:spacing w:before="199" w:line="229" w:lineRule="auto"/>
        <w:ind w:left="116" w:right="114" w:firstLine="11"/>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i/>
          <w:iCs/>
          <w:color w:val="000000"/>
          <w:sz w:val="24"/>
          <w:szCs w:val="24"/>
        </w:rPr>
        <w:t xml:space="preserve">CO5: </w:t>
      </w:r>
      <w:r>
        <w:rPr>
          <w:rFonts w:ascii="Times New Roman" w:eastAsia="Times New Roman" w:hAnsi="Times New Roman" w:cs="Times New Roman"/>
          <w:i/>
          <w:iCs/>
          <w:color w:val="000000"/>
          <w:sz w:val="24"/>
          <w:szCs w:val="24"/>
        </w:rPr>
        <w:t xml:space="preserve">Analyze vulnerabilities in Windows and Linux systems and evaluate security  weaknesses in messaging, web, and mobile applications using appropriate exploitation  techniques and hacking tools. (BT5) </w:t>
      </w:r>
    </w:p>
    <w:p w14:paraId="1513A758" w14:textId="77777777" w:rsidR="00920E07" w:rsidRDefault="0011300D">
      <w:pPr>
        <w:widowControl w:val="0"/>
        <w:pBdr>
          <w:top w:val="nil"/>
          <w:left w:val="nil"/>
          <w:bottom w:val="nil"/>
          <w:right w:val="nil"/>
          <w:between w:val="nil"/>
        </w:pBdr>
        <w:spacing w:before="282" w:line="240" w:lineRule="auto"/>
        <w:ind w:left="104"/>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Instructions: Answer all questions. Each question carries 20 marks. </w:t>
      </w:r>
    </w:p>
    <w:p w14:paraId="2E07968A" w14:textId="77777777" w:rsidR="00920E07" w:rsidRDefault="0011300D">
      <w:pPr>
        <w:widowControl w:val="0"/>
        <w:pBdr>
          <w:top w:val="nil"/>
          <w:left w:val="nil"/>
          <w:bottom w:val="nil"/>
          <w:right w:val="nil"/>
          <w:between w:val="nil"/>
        </w:pBdr>
        <w:spacing w:before="199" w:line="229" w:lineRule="auto"/>
        <w:ind w:left="113" w:right="109" w:firstLine="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A mid-sized financial organization operates a Windows domain network consisting of 150  interconnected systems. During a security incident investigation, it is observed that attackers  have exploited NULL sessions, open RPC services, and misconfigured s</w:t>
      </w:r>
      <w:r>
        <w:rPr>
          <w:rFonts w:ascii="Times New Roman" w:eastAsia="Times New Roman" w:hAnsi="Times New Roman" w:cs="Times New Roman"/>
          <w:color w:val="000000"/>
          <w:sz w:val="24"/>
          <w:szCs w:val="24"/>
        </w:rPr>
        <w:t>hared folders to gain  unauthorized access. Initial analysis indicates that 45% of systems allow anonymous  enumeration, and among those, 60% are susceptible to SMB-based lateral movement attacks.  Furthermore, each compromised system can attempt to access</w:t>
      </w:r>
      <w:r>
        <w:rPr>
          <w:rFonts w:ascii="Times New Roman" w:eastAsia="Times New Roman" w:hAnsi="Times New Roman" w:cs="Times New Roman"/>
          <w:color w:val="000000"/>
          <w:sz w:val="24"/>
          <w:szCs w:val="24"/>
        </w:rPr>
        <w:t xml:space="preserve"> 3 additional systems, with a  success probability of 0.3 per attempt. </w:t>
      </w:r>
    </w:p>
    <w:p w14:paraId="7426EF1E" w14:textId="77777777" w:rsidR="00920E07" w:rsidRDefault="0011300D">
      <w:pPr>
        <w:widowControl w:val="0"/>
        <w:pBdr>
          <w:top w:val="nil"/>
          <w:left w:val="nil"/>
          <w:bottom w:val="nil"/>
          <w:right w:val="nil"/>
          <w:between w:val="nil"/>
        </w:pBdr>
        <w:spacing w:before="5"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14B03A94" w14:textId="77777777" w:rsidR="00920E07" w:rsidRDefault="0011300D">
      <w:pPr>
        <w:widowControl w:val="0"/>
        <w:pBdr>
          <w:top w:val="nil"/>
          <w:left w:val="nil"/>
          <w:bottom w:val="nil"/>
          <w:right w:val="nil"/>
          <w:between w:val="nil"/>
        </w:pBdr>
        <w:spacing w:line="229" w:lineRule="auto"/>
        <w:ind w:left="114" w:right="1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Analyze the extent of the attack by calculating the number of systems compromised during  the initial stage of exploitation. Further, estimate the spread of the attack in th</w:t>
      </w:r>
      <w:r>
        <w:rPr>
          <w:rFonts w:ascii="Times New Roman" w:eastAsia="Times New Roman" w:hAnsi="Times New Roman" w:cs="Times New Roman"/>
          <w:color w:val="000000"/>
          <w:sz w:val="24"/>
          <w:szCs w:val="24"/>
        </w:rPr>
        <w:t>e second stage  due to lateral movement. Based on your analysis, evaluate whether the network is at risk of a  large-scale compromise (greater than 70% of total systems), and justify which vulnerability  (NULL sessions, RPC exposure, or weak shares) should</w:t>
      </w:r>
      <w:r>
        <w:rPr>
          <w:rFonts w:ascii="Times New Roman" w:eastAsia="Times New Roman" w:hAnsi="Times New Roman" w:cs="Times New Roman"/>
          <w:color w:val="000000"/>
          <w:sz w:val="24"/>
          <w:szCs w:val="24"/>
        </w:rPr>
        <w:t xml:space="preserve"> be prioritized for immediate  mitigation. </w:t>
      </w:r>
    </w:p>
    <w:p w14:paraId="47C3E9CD" w14:textId="77777777" w:rsidR="00920E07" w:rsidRDefault="0011300D">
      <w:pPr>
        <w:widowControl w:val="0"/>
        <w:pBdr>
          <w:top w:val="nil"/>
          <w:left w:val="nil"/>
          <w:bottom w:val="nil"/>
          <w:right w:val="nil"/>
          <w:between w:val="nil"/>
        </w:pBdr>
        <w:spacing w:before="282" w:line="229" w:lineRule="auto"/>
        <w:ind w:left="114" w:right="110"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An enterprise network consists of 120 systems, out of which 70 systems expose RPC  services to the internal network. A vulnerability scan reveals that 40% of these systems are  susceptible to known exploits, and the probability of successful exploitatio</w:t>
      </w:r>
      <w:r>
        <w:rPr>
          <w:rFonts w:ascii="Times New Roman" w:eastAsia="Times New Roman" w:hAnsi="Times New Roman" w:cs="Times New Roman"/>
          <w:color w:val="000000"/>
          <w:sz w:val="24"/>
          <w:szCs w:val="24"/>
        </w:rPr>
        <w:t xml:space="preserve">n for each  vulnerable system is 0.5. However, each exploitation attempt carries a detection probability of  0.25 due to intrusion detection systems deployed within the network. </w:t>
      </w:r>
    </w:p>
    <w:p w14:paraId="41ED337E" w14:textId="77777777" w:rsidR="00920E07" w:rsidRDefault="0011300D">
      <w:pPr>
        <w:widowControl w:val="0"/>
        <w:pBdr>
          <w:top w:val="nil"/>
          <w:left w:val="nil"/>
          <w:bottom w:val="nil"/>
          <w:right w:val="nil"/>
          <w:between w:val="nil"/>
        </w:pBdr>
        <w:spacing w:before="6"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43DD3054" w14:textId="77777777" w:rsidR="00920E07" w:rsidRDefault="0011300D">
      <w:pPr>
        <w:widowControl w:val="0"/>
        <w:pBdr>
          <w:top w:val="nil"/>
          <w:left w:val="nil"/>
          <w:bottom w:val="nil"/>
          <w:right w:val="nil"/>
          <w:between w:val="nil"/>
        </w:pBdr>
        <w:spacing w:line="229" w:lineRule="auto"/>
        <w:ind w:left="112" w:right="112"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Determine the expected number of systems that can be successfully </w:t>
      </w:r>
      <w:r>
        <w:rPr>
          <w:rFonts w:ascii="Times New Roman" w:eastAsia="Times New Roman" w:hAnsi="Times New Roman" w:cs="Times New Roman"/>
          <w:color w:val="000000"/>
          <w:sz w:val="24"/>
          <w:szCs w:val="24"/>
        </w:rPr>
        <w:t>compromised by an  attacker. Additionally, compute the expected number of detection alerts generated during the  exploitation process. Based on your results, critically evaluate whether an attacker aiming to  remain stealthy would proceed with exploitation</w:t>
      </w:r>
      <w:r>
        <w:rPr>
          <w:rFonts w:ascii="Times New Roman" w:eastAsia="Times New Roman" w:hAnsi="Times New Roman" w:cs="Times New Roman"/>
          <w:color w:val="000000"/>
          <w:sz w:val="24"/>
          <w:szCs w:val="24"/>
        </w:rPr>
        <w:t xml:space="preserve"> or adopt alternative attack strategies,  providing justification for your reasoning. </w:t>
      </w:r>
    </w:p>
    <w:p w14:paraId="1793F244" w14:textId="77777777" w:rsidR="00920E07" w:rsidRDefault="0011300D">
      <w:pPr>
        <w:widowControl w:val="0"/>
        <w:pBdr>
          <w:top w:val="nil"/>
          <w:left w:val="nil"/>
          <w:bottom w:val="nil"/>
          <w:right w:val="nil"/>
          <w:between w:val="nil"/>
        </w:pBdr>
        <w:spacing w:before="282" w:line="230" w:lineRule="auto"/>
        <w:ind w:left="112" w:right="110"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A cloud-hosted Linux server is running multiple services exposed to the internet. Security  analysis identifies four critical services, with independent probabilities of vulnerability being  0.3, 0.2, 0.25, and 0.15, respectively. It is also observed th</w:t>
      </w:r>
      <w:r>
        <w:rPr>
          <w:rFonts w:ascii="Times New Roman" w:eastAsia="Times New Roman" w:hAnsi="Times New Roman" w:cs="Times New Roman"/>
          <w:color w:val="000000"/>
          <w:sz w:val="24"/>
          <w:szCs w:val="24"/>
        </w:rPr>
        <w:t xml:space="preserve">at the system has weak file  permissions, which can be exploited with a probability of 0.5 once initial access is gained. </w:t>
      </w:r>
    </w:p>
    <w:p w14:paraId="21C1D5D3" w14:textId="77777777" w:rsidR="00920E07" w:rsidRDefault="0011300D">
      <w:pPr>
        <w:widowControl w:val="0"/>
        <w:pBdr>
          <w:top w:val="nil"/>
          <w:left w:val="nil"/>
          <w:bottom w:val="nil"/>
          <w:right w:val="nil"/>
          <w:between w:val="nil"/>
        </w:pBdr>
        <w:spacing w:before="5"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2434BF32" w14:textId="77777777" w:rsidR="00920E07" w:rsidRDefault="0011300D">
      <w:pPr>
        <w:widowControl w:val="0"/>
        <w:pBdr>
          <w:top w:val="nil"/>
          <w:left w:val="nil"/>
          <w:bottom w:val="nil"/>
          <w:right w:val="nil"/>
          <w:between w:val="nil"/>
        </w:pBdr>
        <w:spacing w:line="229" w:lineRule="auto"/>
        <w:ind w:left="112" w:right="112"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the probability that at least one service is vulnerable and can be exploited by an  attacker. Further, compute th</w:t>
      </w:r>
      <w:r>
        <w:rPr>
          <w:rFonts w:ascii="Times New Roman" w:eastAsia="Times New Roman" w:hAnsi="Times New Roman" w:cs="Times New Roman"/>
          <w:color w:val="000000"/>
          <w:sz w:val="24"/>
          <w:szCs w:val="24"/>
        </w:rPr>
        <w:t>e overall probability of a full system compromise, considering  both service exploitation and privilege escalation through weak permissions. Based on your  findings, analyze whether strengthening file permissions alone would significantly reduce the  overa</w:t>
      </w:r>
      <w:r>
        <w:rPr>
          <w:rFonts w:ascii="Times New Roman" w:eastAsia="Times New Roman" w:hAnsi="Times New Roman" w:cs="Times New Roman"/>
          <w:color w:val="000000"/>
          <w:sz w:val="24"/>
          <w:szCs w:val="24"/>
        </w:rPr>
        <w:t>ll risk, and justify your conclusion.</w:t>
      </w:r>
    </w:p>
    <w:p w14:paraId="169795D7" w14:textId="77777777" w:rsidR="00920E07" w:rsidRDefault="0011300D">
      <w:pPr>
        <w:widowControl w:val="0"/>
        <w:pBdr>
          <w:top w:val="nil"/>
          <w:left w:val="nil"/>
          <w:bottom w:val="nil"/>
          <w:right w:val="nil"/>
          <w:between w:val="nil"/>
        </w:pBdr>
        <w:spacing w:line="229" w:lineRule="auto"/>
        <w:ind w:left="112" w:right="114"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An organization uses Network File System (NFS) to share resources across three internal  </w:t>
      </w:r>
      <w:r>
        <w:rPr>
          <w:rFonts w:ascii="Times New Roman" w:eastAsia="Times New Roman" w:hAnsi="Times New Roman" w:cs="Times New Roman"/>
          <w:color w:val="000000"/>
          <w:sz w:val="24"/>
          <w:szCs w:val="24"/>
        </w:rPr>
        <w:lastRenderedPageBreak/>
        <w:t>subnets. Due to improper configuration, unauthorized access probabilities from these subnets  are estimated as 0.4, 0.3, and 0.2, respectively. Once access to the N</w:t>
      </w:r>
      <w:r>
        <w:rPr>
          <w:rFonts w:ascii="Times New Roman" w:eastAsia="Times New Roman" w:hAnsi="Times New Roman" w:cs="Times New Roman"/>
          <w:color w:val="000000"/>
          <w:sz w:val="24"/>
          <w:szCs w:val="24"/>
        </w:rPr>
        <w:t xml:space="preserve">FS share is obtained, the  probability of privilege escalation to root access is 0.7. </w:t>
      </w:r>
    </w:p>
    <w:p w14:paraId="505C272E" w14:textId="77777777" w:rsidR="00920E07" w:rsidRDefault="0011300D">
      <w:pPr>
        <w:widowControl w:val="0"/>
        <w:pBdr>
          <w:top w:val="nil"/>
          <w:left w:val="nil"/>
          <w:bottom w:val="nil"/>
          <w:right w:val="nil"/>
          <w:between w:val="nil"/>
        </w:pBdr>
        <w:spacing w:before="6"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7A57F3E3" w14:textId="77777777" w:rsidR="00920E07" w:rsidRDefault="0011300D">
      <w:pPr>
        <w:widowControl w:val="0"/>
        <w:pBdr>
          <w:top w:val="nil"/>
          <w:left w:val="nil"/>
          <w:bottom w:val="nil"/>
          <w:right w:val="nil"/>
          <w:between w:val="nil"/>
        </w:pBdr>
        <w:spacing w:line="229" w:lineRule="auto"/>
        <w:ind w:left="109" w:right="112" w:firstLine="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the probability that at least one subnet successfully gains unauthorized access to the  NFS share. Subsequently, determine the overall probability o</w:t>
      </w:r>
      <w:r>
        <w:rPr>
          <w:rFonts w:ascii="Times New Roman" w:eastAsia="Times New Roman" w:hAnsi="Times New Roman" w:cs="Times New Roman"/>
          <w:color w:val="000000"/>
          <w:sz w:val="24"/>
          <w:szCs w:val="24"/>
        </w:rPr>
        <w:t xml:space="preserve">f a complete system  compromise. Based on your analysis, evaluate the effectiveness of restricting NFS access to a  single subnet as a mitigation strategy, and justify your recommendation. </w:t>
      </w:r>
    </w:p>
    <w:p w14:paraId="1B34460D" w14:textId="77777777" w:rsidR="00920E07" w:rsidRDefault="0011300D">
      <w:pPr>
        <w:widowControl w:val="0"/>
        <w:pBdr>
          <w:top w:val="nil"/>
          <w:left w:val="nil"/>
          <w:bottom w:val="nil"/>
          <w:right w:val="nil"/>
          <w:between w:val="nil"/>
        </w:pBdr>
        <w:spacing w:before="282" w:line="229" w:lineRule="auto"/>
        <w:ind w:left="114" w:right="112"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An e-commerce platform maintains a database containing 50,000 user records, of which  30% are classified as sensitive. A successful SQL injection attack allows data extraction at a  rate of 500 records per second. However, the application firewall detec</w:t>
      </w:r>
      <w:r>
        <w:rPr>
          <w:rFonts w:ascii="Times New Roman" w:eastAsia="Times New Roman" w:hAnsi="Times New Roman" w:cs="Times New Roman"/>
          <w:color w:val="000000"/>
          <w:sz w:val="24"/>
          <w:szCs w:val="24"/>
        </w:rPr>
        <w:t xml:space="preserve">ts and blocks the attack  after 40 seconds. </w:t>
      </w:r>
    </w:p>
    <w:p w14:paraId="3F701A7E" w14:textId="77777777" w:rsidR="00920E07" w:rsidRDefault="0011300D">
      <w:pPr>
        <w:widowControl w:val="0"/>
        <w:pBdr>
          <w:top w:val="nil"/>
          <w:left w:val="nil"/>
          <w:bottom w:val="nil"/>
          <w:right w:val="nil"/>
          <w:between w:val="nil"/>
        </w:pBdr>
        <w:spacing w:before="6"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w:t>
      </w:r>
    </w:p>
    <w:p w14:paraId="4AB52F56" w14:textId="77777777" w:rsidR="00920E07" w:rsidRDefault="0011300D">
      <w:pPr>
        <w:widowControl w:val="0"/>
        <w:pBdr>
          <w:top w:val="nil"/>
          <w:left w:val="nil"/>
          <w:bottom w:val="nil"/>
          <w:right w:val="nil"/>
          <w:between w:val="nil"/>
        </w:pBdr>
        <w:spacing w:line="230" w:lineRule="auto"/>
        <w:ind w:left="114" w:right="109"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 the total number of records that can be extracted before the attack is blocked.  Determine the percentage of total data compromised, and estimate the number of sensitive  records exposed. Base</w:t>
      </w:r>
      <w:r>
        <w:rPr>
          <w:rFonts w:ascii="Times New Roman" w:eastAsia="Times New Roman" w:hAnsi="Times New Roman" w:cs="Times New Roman"/>
          <w:color w:val="000000"/>
          <w:sz w:val="24"/>
          <w:szCs w:val="24"/>
        </w:rPr>
        <w:t xml:space="preserve">d on your analysis, evaluate the severity of the breach and justify  whether the existing detection mechanism is sufficient to protect critical data. </w:t>
      </w:r>
    </w:p>
    <w:p w14:paraId="23E5CEBC" w14:textId="77777777" w:rsidR="00920E07" w:rsidRDefault="0011300D">
      <w:pPr>
        <w:widowControl w:val="0"/>
        <w:pBdr>
          <w:top w:val="nil"/>
          <w:left w:val="nil"/>
          <w:bottom w:val="nil"/>
          <w:right w:val="nil"/>
          <w:between w:val="nil"/>
        </w:pBdr>
        <w:spacing w:before="644"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Code of Conduct: </w:t>
      </w:r>
    </w:p>
    <w:p w14:paraId="4238C9A1" w14:textId="77777777" w:rsidR="00920E07" w:rsidRDefault="00DB6A37">
      <w:pPr>
        <w:widowControl w:val="0"/>
        <w:pBdr>
          <w:top w:val="nil"/>
          <w:left w:val="nil"/>
          <w:bottom w:val="nil"/>
          <w:right w:val="nil"/>
          <w:between w:val="nil"/>
        </w:pBdr>
        <w:spacing w:before="77" w:line="266" w:lineRule="auto"/>
        <w:ind w:left="119" w:right="281" w:hanging="14"/>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r w:rsidRPr="00DB6A37">
        <w:rPr>
          <w:rFonts w:ascii="Times New Roman" w:eastAsia="Times New Roman" w:hAnsi="Times New Roman" w:cs="Times New Roman"/>
          <w:b/>
          <w:iCs/>
          <w:color w:val="000000"/>
          <w:sz w:val="24"/>
          <w:szCs w:val="24"/>
        </w:rPr>
        <w:t>Mokshitha Kilari(192525413)</w:t>
      </w:r>
      <w:r w:rsidR="0011300D" w:rsidRPr="00DB6A37">
        <w:rPr>
          <w:rFonts w:ascii="Times New Roman" w:eastAsia="Times New Roman" w:hAnsi="Times New Roman" w:cs="Times New Roman"/>
          <w:b/>
          <w:i/>
          <w:iCs/>
          <w:color w:val="000000"/>
          <w:sz w:val="24"/>
          <w:szCs w:val="24"/>
        </w:rPr>
        <w:t xml:space="preserve"> </w:t>
      </w:r>
      <w:r w:rsidR="0011300D">
        <w:rPr>
          <w:rFonts w:ascii="Times New Roman" w:eastAsia="Times New Roman" w:hAnsi="Times New Roman" w:cs="Times New Roman"/>
          <w:i/>
          <w:iCs/>
          <w:color w:val="000000"/>
          <w:sz w:val="24"/>
          <w:szCs w:val="24"/>
        </w:rPr>
        <w:t>(Name / Reg No) certify that this submission  is my original work and that I have adhered to the guidelines specified for this assessment. I  understand that any violation of academic integrity rules will result in d</w:t>
      </w:r>
      <w:r w:rsidR="0011300D">
        <w:rPr>
          <w:rFonts w:ascii="Times New Roman" w:eastAsia="Times New Roman" w:hAnsi="Times New Roman" w:cs="Times New Roman"/>
          <w:i/>
          <w:iCs/>
          <w:color w:val="000000"/>
          <w:sz w:val="24"/>
          <w:szCs w:val="24"/>
        </w:rPr>
        <w:t xml:space="preserve">isciplinary action. </w:t>
      </w:r>
    </w:p>
    <w:p w14:paraId="179BFC55" w14:textId="77777777" w:rsidR="00920E07" w:rsidRDefault="0011300D">
      <w:pPr>
        <w:widowControl w:val="0"/>
        <w:pBdr>
          <w:top w:val="nil"/>
          <w:left w:val="nil"/>
          <w:bottom w:val="nil"/>
          <w:right w:val="nil"/>
          <w:between w:val="nil"/>
        </w:pBdr>
        <w:spacing w:before="132" w:line="240" w:lineRule="auto"/>
        <w:ind w:left="107"/>
        <w:rPr>
          <w:rFonts w:ascii="Times New Roman" w:eastAsia="Times New Roman" w:hAnsi="Times New Roman" w:cs="Times New Roman"/>
          <w:bCs/>
          <w:i/>
          <w:iCs/>
          <w:color w:val="000000"/>
          <w:sz w:val="24"/>
          <w:szCs w:val="24"/>
        </w:rPr>
      </w:pPr>
      <w:r>
        <w:rPr>
          <w:rFonts w:ascii="Times New Roman" w:eastAsia="Times New Roman" w:hAnsi="Times New Roman" w:cs="Times New Roman"/>
          <w:b/>
          <w:bCs/>
          <w:i/>
          <w:iCs/>
          <w:color w:val="000000"/>
          <w:sz w:val="24"/>
          <w:szCs w:val="24"/>
        </w:rPr>
        <w:t>Signature of the student:</w:t>
      </w:r>
      <w:r w:rsidR="00DB6A37">
        <w:rPr>
          <w:rFonts w:ascii="Times New Roman" w:eastAsia="Times New Roman" w:hAnsi="Times New Roman" w:cs="Times New Roman"/>
          <w:b/>
          <w:bCs/>
          <w:i/>
          <w:iCs/>
          <w:color w:val="000000"/>
          <w:sz w:val="24"/>
          <w:szCs w:val="24"/>
        </w:rPr>
        <w:t xml:space="preserve"> </w:t>
      </w:r>
      <w:r w:rsidR="00DB6A37">
        <w:rPr>
          <w:rFonts w:ascii="Times New Roman" w:eastAsia="Times New Roman" w:hAnsi="Times New Roman" w:cs="Times New Roman"/>
          <w:bCs/>
          <w:i/>
          <w:iCs/>
          <w:color w:val="000000"/>
          <w:sz w:val="24"/>
          <w:szCs w:val="24"/>
        </w:rPr>
        <w:t>MOKSHITHAKILARI</w:t>
      </w:r>
    </w:p>
    <w:p w14:paraId="562C105C" w14:textId="77777777" w:rsidR="0046479A" w:rsidRDefault="0046479A">
      <w:pPr>
        <w:widowControl w:val="0"/>
        <w:pBdr>
          <w:top w:val="nil"/>
          <w:left w:val="nil"/>
          <w:bottom w:val="nil"/>
          <w:right w:val="nil"/>
          <w:between w:val="nil"/>
        </w:pBdr>
        <w:spacing w:before="132" w:line="240" w:lineRule="auto"/>
        <w:ind w:left="107"/>
        <w:rPr>
          <w:rFonts w:ascii="Times New Roman" w:eastAsia="Times New Roman" w:hAnsi="Times New Roman" w:cs="Times New Roman"/>
          <w:bCs/>
          <w:i/>
          <w:iCs/>
          <w:color w:val="000000"/>
          <w:sz w:val="24"/>
          <w:szCs w:val="24"/>
        </w:rPr>
      </w:pPr>
    </w:p>
    <w:p w14:paraId="737C7E33" w14:textId="77777777" w:rsidR="00DB6A37" w:rsidRPr="00DB6A37" w:rsidRDefault="00DB6A37">
      <w:pPr>
        <w:widowControl w:val="0"/>
        <w:pBdr>
          <w:top w:val="nil"/>
          <w:left w:val="nil"/>
          <w:bottom w:val="nil"/>
          <w:right w:val="nil"/>
          <w:between w:val="nil"/>
        </w:pBdr>
        <w:spacing w:before="132" w:line="240" w:lineRule="auto"/>
        <w:ind w:left="107"/>
        <w:rPr>
          <w:rFonts w:ascii="Times New Roman" w:eastAsia="Times New Roman" w:hAnsi="Times New Roman" w:cs="Times New Roman"/>
          <w:bCs/>
          <w:i/>
          <w:iCs/>
          <w:color w:val="000000"/>
          <w:sz w:val="24"/>
          <w:szCs w:val="24"/>
        </w:rPr>
      </w:pPr>
    </w:p>
    <w:p w14:paraId="0A025022"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RUBRICS FOR CALCULATION</w:t>
      </w:r>
    </w:p>
    <w:tbl>
      <w:tblPr>
        <w:tblStyle w:val="a0"/>
        <w:tblW w:w="90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6"/>
        <w:gridCol w:w="1117"/>
        <w:gridCol w:w="1472"/>
        <w:gridCol w:w="1471"/>
        <w:gridCol w:w="1406"/>
        <w:gridCol w:w="1404"/>
        <w:gridCol w:w="705"/>
      </w:tblGrid>
      <w:tr w:rsidR="00920E07" w14:paraId="6882A28F" w14:textId="77777777">
        <w:trPr>
          <w:trHeight w:val="470"/>
        </w:trPr>
        <w:tc>
          <w:tcPr>
            <w:tcW w:w="1495" w:type="dxa"/>
            <w:shd w:val="clear" w:color="auto" w:fill="auto"/>
            <w:tcMar>
              <w:top w:w="100" w:type="dxa"/>
              <w:left w:w="100" w:type="dxa"/>
              <w:bottom w:w="100" w:type="dxa"/>
              <w:right w:w="100" w:type="dxa"/>
            </w:tcMar>
          </w:tcPr>
          <w:p w14:paraId="15C8E785"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Criteria </w:t>
            </w:r>
          </w:p>
        </w:tc>
        <w:tc>
          <w:tcPr>
            <w:tcW w:w="1116" w:type="dxa"/>
            <w:shd w:val="clear" w:color="auto" w:fill="auto"/>
            <w:tcMar>
              <w:top w:w="100" w:type="dxa"/>
              <w:left w:w="100" w:type="dxa"/>
              <w:bottom w:w="100" w:type="dxa"/>
              <w:right w:w="100" w:type="dxa"/>
            </w:tcMar>
          </w:tcPr>
          <w:p w14:paraId="5766918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Weightage </w:t>
            </w:r>
          </w:p>
        </w:tc>
        <w:tc>
          <w:tcPr>
            <w:tcW w:w="1471" w:type="dxa"/>
            <w:shd w:val="clear" w:color="auto" w:fill="auto"/>
            <w:tcMar>
              <w:top w:w="100" w:type="dxa"/>
              <w:left w:w="100" w:type="dxa"/>
              <w:bottom w:w="100" w:type="dxa"/>
              <w:right w:w="100" w:type="dxa"/>
            </w:tcMar>
          </w:tcPr>
          <w:p w14:paraId="14E93146"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4 – </w:t>
            </w:r>
          </w:p>
          <w:p w14:paraId="5114065F"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Exemplary</w:t>
            </w:r>
          </w:p>
        </w:tc>
        <w:tc>
          <w:tcPr>
            <w:tcW w:w="1471" w:type="dxa"/>
            <w:shd w:val="clear" w:color="auto" w:fill="auto"/>
            <w:tcMar>
              <w:top w:w="100" w:type="dxa"/>
              <w:left w:w="100" w:type="dxa"/>
              <w:bottom w:w="100" w:type="dxa"/>
              <w:right w:w="100" w:type="dxa"/>
            </w:tcMar>
          </w:tcPr>
          <w:p w14:paraId="0845505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3 – </w:t>
            </w:r>
          </w:p>
          <w:p w14:paraId="6627EDAC"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Proficient</w:t>
            </w:r>
          </w:p>
        </w:tc>
        <w:tc>
          <w:tcPr>
            <w:tcW w:w="1406" w:type="dxa"/>
            <w:shd w:val="clear" w:color="auto" w:fill="auto"/>
            <w:tcMar>
              <w:top w:w="100" w:type="dxa"/>
              <w:left w:w="100" w:type="dxa"/>
              <w:bottom w:w="100" w:type="dxa"/>
              <w:right w:w="100" w:type="dxa"/>
            </w:tcMar>
          </w:tcPr>
          <w:p w14:paraId="24D5D80C"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2 – </w:t>
            </w:r>
          </w:p>
          <w:p w14:paraId="3ACE01CD"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Developing</w:t>
            </w:r>
          </w:p>
        </w:tc>
        <w:tc>
          <w:tcPr>
            <w:tcW w:w="1404" w:type="dxa"/>
            <w:shd w:val="clear" w:color="auto" w:fill="auto"/>
            <w:tcMar>
              <w:top w:w="100" w:type="dxa"/>
              <w:left w:w="100" w:type="dxa"/>
              <w:bottom w:w="100" w:type="dxa"/>
              <w:right w:w="100" w:type="dxa"/>
            </w:tcMar>
          </w:tcPr>
          <w:p w14:paraId="0C27ED3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1 – </w:t>
            </w:r>
          </w:p>
          <w:p w14:paraId="72C4255A"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Beginning</w:t>
            </w:r>
          </w:p>
        </w:tc>
        <w:tc>
          <w:tcPr>
            <w:tcW w:w="705" w:type="dxa"/>
            <w:shd w:val="clear" w:color="auto" w:fill="auto"/>
            <w:tcMar>
              <w:top w:w="100" w:type="dxa"/>
              <w:left w:w="100" w:type="dxa"/>
              <w:bottom w:w="100" w:type="dxa"/>
              <w:right w:w="100" w:type="dxa"/>
            </w:tcMar>
          </w:tcPr>
          <w:p w14:paraId="69D9EDBF"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Mark</w:t>
            </w:r>
          </w:p>
        </w:tc>
      </w:tr>
      <w:tr w:rsidR="00920E07" w14:paraId="2D0746D1" w14:textId="77777777">
        <w:trPr>
          <w:trHeight w:val="1159"/>
        </w:trPr>
        <w:tc>
          <w:tcPr>
            <w:tcW w:w="1495" w:type="dxa"/>
            <w:shd w:val="clear" w:color="auto" w:fill="auto"/>
            <w:tcMar>
              <w:top w:w="100" w:type="dxa"/>
              <w:left w:w="100" w:type="dxa"/>
              <w:bottom w:w="100" w:type="dxa"/>
              <w:right w:w="100" w:type="dxa"/>
            </w:tcMar>
          </w:tcPr>
          <w:p w14:paraId="76A3308C" w14:textId="77777777" w:rsidR="00920E07" w:rsidRDefault="0011300D">
            <w:pPr>
              <w:widowControl w:val="0"/>
              <w:pBdr>
                <w:top w:val="nil"/>
                <w:left w:val="nil"/>
                <w:bottom w:val="nil"/>
                <w:right w:val="nil"/>
                <w:between w:val="nil"/>
              </w:pBdr>
              <w:spacing w:line="231" w:lineRule="auto"/>
              <w:ind w:left="161" w:right="10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of Industry  </w:t>
            </w:r>
          </w:p>
          <w:p w14:paraId="6D8A5A93"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Problem</w:t>
            </w:r>
          </w:p>
        </w:tc>
        <w:tc>
          <w:tcPr>
            <w:tcW w:w="1116" w:type="dxa"/>
            <w:shd w:val="clear" w:color="auto" w:fill="auto"/>
            <w:tcMar>
              <w:top w:w="100" w:type="dxa"/>
              <w:left w:w="100" w:type="dxa"/>
              <w:bottom w:w="100" w:type="dxa"/>
              <w:right w:w="100" w:type="dxa"/>
            </w:tcMar>
          </w:tcPr>
          <w:p w14:paraId="6FC1B302"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 </w:t>
            </w:r>
            <w:bookmarkStart w:id="0" w:name="_GoBack"/>
            <w:bookmarkEnd w:id="0"/>
          </w:p>
        </w:tc>
        <w:tc>
          <w:tcPr>
            <w:tcW w:w="1471" w:type="dxa"/>
            <w:shd w:val="clear" w:color="auto" w:fill="auto"/>
            <w:tcMar>
              <w:top w:w="100" w:type="dxa"/>
              <w:left w:w="100" w:type="dxa"/>
              <w:bottom w:w="100" w:type="dxa"/>
              <w:right w:w="100" w:type="dxa"/>
            </w:tcMar>
          </w:tcPr>
          <w:p w14:paraId="74FD4C6F" w14:textId="77777777" w:rsidR="00920E07" w:rsidRDefault="0011300D">
            <w:pPr>
              <w:widowControl w:val="0"/>
              <w:pBdr>
                <w:top w:val="nil"/>
                <w:left w:val="nil"/>
                <w:bottom w:val="nil"/>
                <w:right w:val="nil"/>
                <w:between w:val="nil"/>
              </w:pBdr>
              <w:spacing w:line="231" w:lineRule="auto"/>
              <w:ind w:left="119" w:right="5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Comprehensive  understanding  of real-world  </w:t>
            </w:r>
          </w:p>
          <w:p w14:paraId="346A3024"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and  </w:t>
            </w:r>
          </w:p>
          <w:p w14:paraId="68C5AB9E"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constraints</w:t>
            </w:r>
          </w:p>
        </w:tc>
        <w:tc>
          <w:tcPr>
            <w:tcW w:w="1471" w:type="dxa"/>
            <w:shd w:val="clear" w:color="auto" w:fill="auto"/>
            <w:tcMar>
              <w:top w:w="100" w:type="dxa"/>
              <w:left w:w="100" w:type="dxa"/>
              <w:bottom w:w="100" w:type="dxa"/>
              <w:right w:w="100" w:type="dxa"/>
            </w:tcMar>
          </w:tcPr>
          <w:p w14:paraId="0255C4BD"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2F692F33" w14:textId="77777777" w:rsidR="00920E07" w:rsidRDefault="0011300D">
            <w:pPr>
              <w:widowControl w:val="0"/>
              <w:pBdr>
                <w:top w:val="nil"/>
                <w:left w:val="nil"/>
                <w:bottom w:val="nil"/>
                <w:right w:val="nil"/>
                <w:between w:val="nil"/>
              </w:pBdr>
              <w:spacing w:line="231" w:lineRule="auto"/>
              <w:ind w:left="172" w:right="11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with minor  </w:t>
            </w:r>
          </w:p>
          <w:p w14:paraId="71447545"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gaps in  </w:t>
            </w:r>
          </w:p>
          <w:p w14:paraId="6A53BC51"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w:t>
            </w:r>
          </w:p>
        </w:tc>
        <w:tc>
          <w:tcPr>
            <w:tcW w:w="1406" w:type="dxa"/>
            <w:shd w:val="clear" w:color="auto" w:fill="auto"/>
            <w:tcMar>
              <w:top w:w="100" w:type="dxa"/>
              <w:left w:w="100" w:type="dxa"/>
              <w:bottom w:w="100" w:type="dxa"/>
              <w:right w:w="100" w:type="dxa"/>
            </w:tcMar>
          </w:tcPr>
          <w:p w14:paraId="296C7121"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403CC293" w14:textId="77777777" w:rsidR="00920E07" w:rsidRDefault="0011300D">
            <w:pPr>
              <w:widowControl w:val="0"/>
              <w:pBdr>
                <w:top w:val="nil"/>
                <w:left w:val="nil"/>
                <w:bottom w:val="nil"/>
                <w:right w:val="nil"/>
                <w:between w:val="nil"/>
              </w:pBdr>
              <w:spacing w:line="231" w:lineRule="auto"/>
              <w:ind w:left="112" w:right="57"/>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some  </w:t>
            </w:r>
          </w:p>
          <w:p w14:paraId="76015518" w14:textId="77777777" w:rsidR="00920E07" w:rsidRDefault="0011300D">
            <w:pPr>
              <w:widowControl w:val="0"/>
              <w:pBdr>
                <w:top w:val="nil"/>
                <w:left w:val="nil"/>
                <w:bottom w:val="nil"/>
                <w:right w:val="nil"/>
                <w:between w:val="nil"/>
              </w:pBdr>
              <w:spacing w:before="5" w:line="228" w:lineRule="auto"/>
              <w:ind w:left="185" w:right="128"/>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  unclear</w:t>
            </w:r>
          </w:p>
        </w:tc>
        <w:tc>
          <w:tcPr>
            <w:tcW w:w="1404" w:type="dxa"/>
            <w:shd w:val="clear" w:color="auto" w:fill="auto"/>
            <w:tcMar>
              <w:top w:w="100" w:type="dxa"/>
              <w:left w:w="100" w:type="dxa"/>
              <w:bottom w:w="100" w:type="dxa"/>
              <w:right w:w="100" w:type="dxa"/>
            </w:tcMar>
          </w:tcPr>
          <w:p w14:paraId="2C2A75CD"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73F60B84" w14:textId="77777777" w:rsidR="00920E07" w:rsidRDefault="0011300D">
            <w:pPr>
              <w:widowControl w:val="0"/>
              <w:pBdr>
                <w:top w:val="nil"/>
                <w:left w:val="nil"/>
                <w:bottom w:val="nil"/>
                <w:right w:val="nil"/>
                <w:between w:val="nil"/>
              </w:pBdr>
              <w:spacing w:line="231" w:lineRule="auto"/>
              <w:ind w:left="112" w:right="5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misinterprets  problem  </w:t>
            </w:r>
          </w:p>
          <w:p w14:paraId="4124C32F" w14:textId="77777777" w:rsidR="00920E07" w:rsidRDefault="0011300D">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context</w:t>
            </w:r>
          </w:p>
        </w:tc>
        <w:tc>
          <w:tcPr>
            <w:tcW w:w="705" w:type="dxa"/>
            <w:shd w:val="clear" w:color="auto" w:fill="auto"/>
            <w:tcMar>
              <w:top w:w="100" w:type="dxa"/>
              <w:left w:w="100" w:type="dxa"/>
              <w:bottom w:w="100" w:type="dxa"/>
              <w:right w:w="100" w:type="dxa"/>
            </w:tcMar>
          </w:tcPr>
          <w:p w14:paraId="3A60C235" w14:textId="77777777" w:rsidR="00920E07" w:rsidRDefault="00920E07">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920E07" w14:paraId="18E44073" w14:textId="77777777">
        <w:trPr>
          <w:trHeight w:val="1620"/>
        </w:trPr>
        <w:tc>
          <w:tcPr>
            <w:tcW w:w="1495" w:type="dxa"/>
            <w:shd w:val="clear" w:color="auto" w:fill="auto"/>
            <w:tcMar>
              <w:top w:w="100" w:type="dxa"/>
              <w:left w:w="100" w:type="dxa"/>
              <w:bottom w:w="100" w:type="dxa"/>
              <w:right w:w="100" w:type="dxa"/>
            </w:tcMar>
          </w:tcPr>
          <w:p w14:paraId="0B34986B" w14:textId="77777777" w:rsidR="00920E07" w:rsidRDefault="0011300D">
            <w:pPr>
              <w:widowControl w:val="0"/>
              <w:pBdr>
                <w:top w:val="nil"/>
                <w:left w:val="nil"/>
                <w:bottom w:val="nil"/>
                <w:right w:val="nil"/>
                <w:between w:val="nil"/>
              </w:pBdr>
              <w:spacing w:line="231" w:lineRule="auto"/>
              <w:ind w:left="169" w:right="11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Engineering  </w:t>
            </w:r>
          </w:p>
          <w:p w14:paraId="7BC80833"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c>
          <w:tcPr>
            <w:tcW w:w="1116" w:type="dxa"/>
            <w:shd w:val="clear" w:color="auto" w:fill="auto"/>
            <w:tcMar>
              <w:top w:w="100" w:type="dxa"/>
              <w:left w:w="100" w:type="dxa"/>
              <w:bottom w:w="100" w:type="dxa"/>
              <w:right w:w="100" w:type="dxa"/>
            </w:tcMar>
          </w:tcPr>
          <w:p w14:paraId="43EF89BC"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 </w:t>
            </w:r>
          </w:p>
        </w:tc>
        <w:tc>
          <w:tcPr>
            <w:tcW w:w="1471" w:type="dxa"/>
            <w:shd w:val="clear" w:color="auto" w:fill="auto"/>
            <w:tcMar>
              <w:top w:w="100" w:type="dxa"/>
              <w:left w:w="100" w:type="dxa"/>
              <w:bottom w:w="100" w:type="dxa"/>
              <w:right w:w="100" w:type="dxa"/>
            </w:tcMar>
          </w:tcPr>
          <w:p w14:paraId="5783B8DA"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Applies  </w:t>
            </w:r>
          </w:p>
          <w:p w14:paraId="73576EF0" w14:textId="77777777" w:rsidR="00920E07" w:rsidRDefault="0011300D">
            <w:pPr>
              <w:widowControl w:val="0"/>
              <w:pBdr>
                <w:top w:val="nil"/>
                <w:left w:val="nil"/>
                <w:bottom w:val="nil"/>
                <w:right w:val="nil"/>
                <w:between w:val="nil"/>
              </w:pBdr>
              <w:spacing w:line="231" w:lineRule="auto"/>
              <w:ind w:left="199" w:right="13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advanced and  relevant  </w:t>
            </w:r>
          </w:p>
          <w:p w14:paraId="7C47F507"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concepts  </w:t>
            </w:r>
          </w:p>
          <w:p w14:paraId="6F9019E2"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effectively to  </w:t>
            </w:r>
          </w:p>
          <w:p w14:paraId="063DD530"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solve the  </w:t>
            </w:r>
          </w:p>
          <w:p w14:paraId="0D283D1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problem</w:t>
            </w:r>
          </w:p>
        </w:tc>
        <w:tc>
          <w:tcPr>
            <w:tcW w:w="1471" w:type="dxa"/>
            <w:shd w:val="clear" w:color="auto" w:fill="auto"/>
            <w:tcMar>
              <w:top w:w="100" w:type="dxa"/>
              <w:left w:w="100" w:type="dxa"/>
              <w:bottom w:w="100" w:type="dxa"/>
              <w:right w:w="100" w:type="dxa"/>
            </w:tcMar>
          </w:tcPr>
          <w:p w14:paraId="5BBBC2F0"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Applies  </w:t>
            </w:r>
          </w:p>
          <w:p w14:paraId="4D326480"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appropriate  </w:t>
            </w:r>
          </w:p>
          <w:p w14:paraId="2146713F" w14:textId="77777777" w:rsidR="00920E07" w:rsidRDefault="0011300D">
            <w:pPr>
              <w:widowControl w:val="0"/>
              <w:pBdr>
                <w:top w:val="nil"/>
                <w:left w:val="nil"/>
                <w:bottom w:val="nil"/>
                <w:right w:val="nil"/>
                <w:between w:val="nil"/>
              </w:pBdr>
              <w:spacing w:line="231" w:lineRule="auto"/>
              <w:ind w:left="193" w:right="129"/>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 with  minor errors</w:t>
            </w:r>
          </w:p>
        </w:tc>
        <w:tc>
          <w:tcPr>
            <w:tcW w:w="1406" w:type="dxa"/>
            <w:shd w:val="clear" w:color="auto" w:fill="auto"/>
            <w:tcMar>
              <w:top w:w="100" w:type="dxa"/>
              <w:left w:w="100" w:type="dxa"/>
              <w:bottom w:w="100" w:type="dxa"/>
              <w:right w:w="100" w:type="dxa"/>
            </w:tcMar>
          </w:tcPr>
          <w:p w14:paraId="2673433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w:t>
            </w:r>
          </w:p>
          <w:p w14:paraId="2EE5AFAE" w14:textId="77777777" w:rsidR="00920E07" w:rsidRDefault="0011300D">
            <w:pPr>
              <w:widowControl w:val="0"/>
              <w:pBdr>
                <w:top w:val="nil"/>
                <w:left w:val="nil"/>
                <w:bottom w:val="nil"/>
                <w:right w:val="nil"/>
                <w:between w:val="nil"/>
              </w:pBdr>
              <w:spacing w:line="231" w:lineRule="auto"/>
              <w:ind w:left="160" w:right="97"/>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application of  concepts</w:t>
            </w:r>
          </w:p>
        </w:tc>
        <w:tc>
          <w:tcPr>
            <w:tcW w:w="1404" w:type="dxa"/>
            <w:shd w:val="clear" w:color="auto" w:fill="auto"/>
            <w:tcMar>
              <w:top w:w="100" w:type="dxa"/>
              <w:left w:w="100" w:type="dxa"/>
              <w:bottom w:w="100" w:type="dxa"/>
              <w:right w:w="100" w:type="dxa"/>
            </w:tcMar>
          </w:tcPr>
          <w:p w14:paraId="3C9169DF" w14:textId="77777777" w:rsidR="00920E07" w:rsidRDefault="0011300D">
            <w:pPr>
              <w:widowControl w:val="0"/>
              <w:pBdr>
                <w:top w:val="nil"/>
                <w:left w:val="nil"/>
                <w:bottom w:val="nil"/>
                <w:right w:val="nil"/>
                <w:between w:val="nil"/>
              </w:pBdr>
              <w:spacing w:line="231" w:lineRule="auto"/>
              <w:ind w:left="117" w:right="5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Incorrect or no  application of  concepts</w:t>
            </w:r>
          </w:p>
        </w:tc>
        <w:tc>
          <w:tcPr>
            <w:tcW w:w="705" w:type="dxa"/>
            <w:shd w:val="clear" w:color="auto" w:fill="auto"/>
            <w:tcMar>
              <w:top w:w="100" w:type="dxa"/>
              <w:left w:w="100" w:type="dxa"/>
              <w:bottom w:w="100" w:type="dxa"/>
              <w:right w:w="100" w:type="dxa"/>
            </w:tcMar>
          </w:tcPr>
          <w:p w14:paraId="31976AAD" w14:textId="77777777" w:rsidR="00920E07" w:rsidRDefault="00920E07">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920E07" w14:paraId="30A50B21" w14:textId="77777777">
        <w:trPr>
          <w:trHeight w:val="1620"/>
        </w:trPr>
        <w:tc>
          <w:tcPr>
            <w:tcW w:w="1495" w:type="dxa"/>
            <w:shd w:val="clear" w:color="auto" w:fill="auto"/>
            <w:tcMar>
              <w:top w:w="100" w:type="dxa"/>
              <w:left w:w="100" w:type="dxa"/>
              <w:bottom w:w="100" w:type="dxa"/>
              <w:right w:w="100" w:type="dxa"/>
            </w:tcMar>
          </w:tcPr>
          <w:p w14:paraId="078927D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w:t>
            </w:r>
          </w:p>
          <w:p w14:paraId="33CA0F1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Design</w:t>
            </w:r>
          </w:p>
        </w:tc>
        <w:tc>
          <w:tcPr>
            <w:tcW w:w="1116" w:type="dxa"/>
            <w:shd w:val="clear" w:color="auto" w:fill="auto"/>
            <w:tcMar>
              <w:top w:w="100" w:type="dxa"/>
              <w:left w:w="100" w:type="dxa"/>
              <w:bottom w:w="100" w:type="dxa"/>
              <w:right w:w="100" w:type="dxa"/>
            </w:tcMar>
          </w:tcPr>
          <w:p w14:paraId="69B1B0BB"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 </w:t>
            </w:r>
          </w:p>
        </w:tc>
        <w:tc>
          <w:tcPr>
            <w:tcW w:w="1471" w:type="dxa"/>
            <w:shd w:val="clear" w:color="auto" w:fill="auto"/>
            <w:tcMar>
              <w:top w:w="100" w:type="dxa"/>
              <w:left w:w="100" w:type="dxa"/>
              <w:bottom w:w="100" w:type="dxa"/>
              <w:right w:w="100" w:type="dxa"/>
            </w:tcMar>
          </w:tcPr>
          <w:p w14:paraId="60D5EBCB"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Innovative,  </w:t>
            </w:r>
          </w:p>
          <w:p w14:paraId="09C3C03D" w14:textId="77777777" w:rsidR="00920E07" w:rsidRDefault="0011300D">
            <w:pPr>
              <w:widowControl w:val="0"/>
              <w:pBdr>
                <w:top w:val="nil"/>
                <w:left w:val="nil"/>
                <w:bottom w:val="nil"/>
                <w:right w:val="nil"/>
                <w:between w:val="nil"/>
              </w:pBdr>
              <w:spacing w:line="231" w:lineRule="auto"/>
              <w:ind w:left="198" w:right="14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practical, and  feasible  </w:t>
            </w:r>
          </w:p>
          <w:p w14:paraId="35B29072"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w:t>
            </w:r>
          </w:p>
          <w:p w14:paraId="1E5C264E"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aligned with  </w:t>
            </w:r>
          </w:p>
          <w:p w14:paraId="50363D5A"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industry  </w:t>
            </w:r>
          </w:p>
          <w:p w14:paraId="4BDC7651"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standards</w:t>
            </w:r>
          </w:p>
        </w:tc>
        <w:tc>
          <w:tcPr>
            <w:tcW w:w="1471" w:type="dxa"/>
            <w:shd w:val="clear" w:color="auto" w:fill="auto"/>
            <w:tcMar>
              <w:top w:w="100" w:type="dxa"/>
              <w:left w:w="100" w:type="dxa"/>
              <w:bottom w:w="100" w:type="dxa"/>
              <w:right w:w="100" w:type="dxa"/>
            </w:tcMar>
          </w:tcPr>
          <w:p w14:paraId="63B3EC59"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Logical and  </w:t>
            </w:r>
          </w:p>
          <w:p w14:paraId="087EF3E4"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feasible  </w:t>
            </w:r>
          </w:p>
          <w:p w14:paraId="095F385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with  </w:t>
            </w:r>
          </w:p>
          <w:p w14:paraId="25011229"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gaps</w:t>
            </w:r>
          </w:p>
        </w:tc>
        <w:tc>
          <w:tcPr>
            <w:tcW w:w="1406" w:type="dxa"/>
            <w:shd w:val="clear" w:color="auto" w:fill="auto"/>
            <w:tcMar>
              <w:top w:w="100" w:type="dxa"/>
              <w:left w:w="100" w:type="dxa"/>
              <w:bottom w:w="100" w:type="dxa"/>
              <w:right w:w="100" w:type="dxa"/>
            </w:tcMar>
          </w:tcPr>
          <w:p w14:paraId="35227D58" w14:textId="77777777" w:rsidR="00920E07" w:rsidRDefault="0011300D">
            <w:pPr>
              <w:widowControl w:val="0"/>
              <w:pBdr>
                <w:top w:val="nil"/>
                <w:left w:val="nil"/>
                <w:bottom w:val="nil"/>
                <w:right w:val="nil"/>
                <w:between w:val="nil"/>
              </w:pBdr>
              <w:spacing w:line="231" w:lineRule="auto"/>
              <w:ind w:left="140" w:right="8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solution  with limited  </w:t>
            </w:r>
          </w:p>
          <w:p w14:paraId="072F79A1" w14:textId="77777777" w:rsidR="00920E07" w:rsidRDefault="0011300D">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feasibility</w:t>
            </w:r>
          </w:p>
        </w:tc>
        <w:tc>
          <w:tcPr>
            <w:tcW w:w="1404" w:type="dxa"/>
            <w:shd w:val="clear" w:color="auto" w:fill="auto"/>
            <w:tcMar>
              <w:top w:w="100" w:type="dxa"/>
              <w:left w:w="100" w:type="dxa"/>
              <w:bottom w:w="100" w:type="dxa"/>
              <w:right w:w="100" w:type="dxa"/>
            </w:tcMar>
          </w:tcPr>
          <w:p w14:paraId="4359D51A"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Unclear or  </w:t>
            </w:r>
          </w:p>
          <w:p w14:paraId="6851287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impractical  </w:t>
            </w:r>
          </w:p>
          <w:p w14:paraId="0C89B419"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solution</w:t>
            </w:r>
          </w:p>
        </w:tc>
        <w:tc>
          <w:tcPr>
            <w:tcW w:w="705" w:type="dxa"/>
            <w:shd w:val="clear" w:color="auto" w:fill="auto"/>
            <w:tcMar>
              <w:top w:w="100" w:type="dxa"/>
              <w:left w:w="100" w:type="dxa"/>
              <w:bottom w:w="100" w:type="dxa"/>
              <w:right w:w="100" w:type="dxa"/>
            </w:tcMar>
          </w:tcPr>
          <w:p w14:paraId="19CEE146" w14:textId="77777777" w:rsidR="00920E07" w:rsidRDefault="00920E07">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920E07" w14:paraId="52AF1A27" w14:textId="77777777">
        <w:trPr>
          <w:trHeight w:val="1161"/>
        </w:trPr>
        <w:tc>
          <w:tcPr>
            <w:tcW w:w="1495" w:type="dxa"/>
            <w:shd w:val="clear" w:color="auto" w:fill="auto"/>
            <w:tcMar>
              <w:top w:w="100" w:type="dxa"/>
              <w:left w:w="100" w:type="dxa"/>
              <w:bottom w:w="100" w:type="dxa"/>
              <w:right w:w="100" w:type="dxa"/>
            </w:tcMar>
          </w:tcPr>
          <w:p w14:paraId="46A8BC84"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Use of Tools </w:t>
            </w:r>
          </w:p>
        </w:tc>
        <w:tc>
          <w:tcPr>
            <w:tcW w:w="1116" w:type="dxa"/>
            <w:shd w:val="clear" w:color="auto" w:fill="auto"/>
            <w:tcMar>
              <w:top w:w="100" w:type="dxa"/>
              <w:left w:w="100" w:type="dxa"/>
              <w:bottom w:w="100" w:type="dxa"/>
              <w:right w:w="100" w:type="dxa"/>
            </w:tcMar>
          </w:tcPr>
          <w:p w14:paraId="5254F16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w:t>
            </w:r>
          </w:p>
        </w:tc>
        <w:tc>
          <w:tcPr>
            <w:tcW w:w="1471" w:type="dxa"/>
            <w:shd w:val="clear" w:color="auto" w:fill="auto"/>
            <w:tcMar>
              <w:top w:w="100" w:type="dxa"/>
              <w:left w:w="100" w:type="dxa"/>
              <w:bottom w:w="100" w:type="dxa"/>
              <w:right w:w="100" w:type="dxa"/>
            </w:tcMar>
          </w:tcPr>
          <w:p w14:paraId="1FBD5036"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Effective use  </w:t>
            </w:r>
          </w:p>
          <w:p w14:paraId="3CBAFB0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of modern  </w:t>
            </w:r>
          </w:p>
          <w:p w14:paraId="6C3C824C"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tools,  </w:t>
            </w:r>
          </w:p>
          <w:p w14:paraId="685F8023" w14:textId="77777777" w:rsidR="00920E07" w:rsidRDefault="0011300D">
            <w:pPr>
              <w:widowControl w:val="0"/>
              <w:pBdr>
                <w:top w:val="nil"/>
                <w:left w:val="nil"/>
                <w:bottom w:val="nil"/>
                <w:right w:val="nil"/>
                <w:between w:val="nil"/>
              </w:pBdr>
              <w:spacing w:line="231" w:lineRule="auto"/>
              <w:ind w:left="210" w:right="15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technologies,  and real data</w:t>
            </w:r>
          </w:p>
        </w:tc>
        <w:tc>
          <w:tcPr>
            <w:tcW w:w="1471" w:type="dxa"/>
            <w:shd w:val="clear" w:color="auto" w:fill="auto"/>
            <w:tcMar>
              <w:top w:w="100" w:type="dxa"/>
              <w:left w:w="100" w:type="dxa"/>
              <w:bottom w:w="100" w:type="dxa"/>
              <w:right w:w="100" w:type="dxa"/>
            </w:tcMar>
          </w:tcPr>
          <w:p w14:paraId="32C3B986"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Appropriate  </w:t>
            </w:r>
          </w:p>
          <w:p w14:paraId="19B1185B"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use of tools  </w:t>
            </w:r>
          </w:p>
          <w:p w14:paraId="3A002A42"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correct  </w:t>
            </w:r>
          </w:p>
          <w:p w14:paraId="3361FF9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implementation</w:t>
            </w:r>
          </w:p>
        </w:tc>
        <w:tc>
          <w:tcPr>
            <w:tcW w:w="1406" w:type="dxa"/>
            <w:shd w:val="clear" w:color="auto" w:fill="auto"/>
            <w:tcMar>
              <w:top w:w="100" w:type="dxa"/>
              <w:left w:w="100" w:type="dxa"/>
              <w:bottom w:w="100" w:type="dxa"/>
              <w:right w:w="100" w:type="dxa"/>
            </w:tcMar>
          </w:tcPr>
          <w:p w14:paraId="519726FC"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w:t>
            </w:r>
          </w:p>
          <w:p w14:paraId="2EBF774D"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inconsistent  </w:t>
            </w:r>
          </w:p>
          <w:p w14:paraId="02509214"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use of tools</w:t>
            </w:r>
          </w:p>
        </w:tc>
        <w:tc>
          <w:tcPr>
            <w:tcW w:w="1404" w:type="dxa"/>
            <w:shd w:val="clear" w:color="auto" w:fill="auto"/>
            <w:tcMar>
              <w:top w:w="100" w:type="dxa"/>
              <w:left w:w="100" w:type="dxa"/>
              <w:bottom w:w="100" w:type="dxa"/>
              <w:right w:w="100" w:type="dxa"/>
            </w:tcMar>
          </w:tcPr>
          <w:p w14:paraId="6800B93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Minimal or  </w:t>
            </w:r>
          </w:p>
          <w:p w14:paraId="7ECE7CC6" w14:textId="77777777" w:rsidR="00920E07" w:rsidRDefault="0011300D">
            <w:pPr>
              <w:widowControl w:val="0"/>
              <w:pBdr>
                <w:top w:val="nil"/>
                <w:left w:val="nil"/>
                <w:bottom w:val="nil"/>
                <w:right w:val="nil"/>
                <w:between w:val="nil"/>
              </w:pBdr>
              <w:spacing w:line="231" w:lineRule="auto"/>
              <w:ind w:left="197" w:right="13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incorrect use  of tools</w:t>
            </w:r>
          </w:p>
        </w:tc>
        <w:tc>
          <w:tcPr>
            <w:tcW w:w="705" w:type="dxa"/>
            <w:shd w:val="clear" w:color="auto" w:fill="auto"/>
            <w:tcMar>
              <w:top w:w="100" w:type="dxa"/>
              <w:left w:w="100" w:type="dxa"/>
              <w:bottom w:w="100" w:type="dxa"/>
              <w:right w:w="100" w:type="dxa"/>
            </w:tcMar>
          </w:tcPr>
          <w:p w14:paraId="5295AA32" w14:textId="77777777" w:rsidR="00920E07" w:rsidRDefault="00920E07">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920E07" w14:paraId="38CD823B" w14:textId="77777777">
        <w:trPr>
          <w:trHeight w:val="1389"/>
        </w:trPr>
        <w:tc>
          <w:tcPr>
            <w:tcW w:w="1495" w:type="dxa"/>
            <w:shd w:val="clear" w:color="auto" w:fill="auto"/>
            <w:tcMar>
              <w:top w:w="100" w:type="dxa"/>
              <w:left w:w="100" w:type="dxa"/>
              <w:bottom w:w="100" w:type="dxa"/>
              <w:right w:w="100" w:type="dxa"/>
            </w:tcMar>
          </w:tcPr>
          <w:p w14:paraId="228B29C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Analysis </w:t>
            </w:r>
          </w:p>
        </w:tc>
        <w:tc>
          <w:tcPr>
            <w:tcW w:w="1116" w:type="dxa"/>
            <w:shd w:val="clear" w:color="auto" w:fill="auto"/>
            <w:tcMar>
              <w:top w:w="100" w:type="dxa"/>
              <w:left w:w="100" w:type="dxa"/>
              <w:bottom w:w="100" w:type="dxa"/>
              <w:right w:w="100" w:type="dxa"/>
            </w:tcMar>
          </w:tcPr>
          <w:p w14:paraId="4FCE8871"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471" w:type="dxa"/>
            <w:shd w:val="clear" w:color="auto" w:fill="auto"/>
            <w:tcMar>
              <w:top w:w="100" w:type="dxa"/>
              <w:left w:w="100" w:type="dxa"/>
              <w:bottom w:w="100" w:type="dxa"/>
              <w:right w:w="100" w:type="dxa"/>
            </w:tcMar>
          </w:tcPr>
          <w:p w14:paraId="4155260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Thorough  </w:t>
            </w:r>
          </w:p>
          <w:p w14:paraId="7AA09F40"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analysis with  </w:t>
            </w:r>
          </w:p>
          <w:p w14:paraId="7F0A49BD"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validated  </w:t>
            </w:r>
          </w:p>
          <w:p w14:paraId="48BBE2A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results and  </w:t>
            </w:r>
          </w:p>
          <w:p w14:paraId="6AF2F86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performance  </w:t>
            </w:r>
          </w:p>
          <w:p w14:paraId="0630A286"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evaluation</w:t>
            </w:r>
          </w:p>
        </w:tc>
        <w:tc>
          <w:tcPr>
            <w:tcW w:w="1471" w:type="dxa"/>
            <w:shd w:val="clear" w:color="auto" w:fill="auto"/>
            <w:tcMar>
              <w:top w:w="100" w:type="dxa"/>
              <w:left w:w="100" w:type="dxa"/>
              <w:bottom w:w="100" w:type="dxa"/>
              <w:right w:w="100" w:type="dxa"/>
            </w:tcMar>
          </w:tcPr>
          <w:p w14:paraId="12D7A229" w14:textId="77777777" w:rsidR="00920E07" w:rsidRDefault="0011300D">
            <w:pPr>
              <w:widowControl w:val="0"/>
              <w:pBdr>
                <w:top w:val="nil"/>
                <w:left w:val="nil"/>
                <w:bottom w:val="nil"/>
                <w:right w:val="nil"/>
                <w:between w:val="nil"/>
              </w:pBdr>
              <w:spacing w:line="228" w:lineRule="auto"/>
              <w:ind w:left="177" w:right="11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analysis  with  </w:t>
            </w:r>
          </w:p>
          <w:p w14:paraId="7574AA33" w14:textId="77777777" w:rsidR="00920E07" w:rsidRDefault="0011300D">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reasonable  </w:t>
            </w:r>
          </w:p>
          <w:p w14:paraId="17B2664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validation</w:t>
            </w:r>
          </w:p>
        </w:tc>
        <w:tc>
          <w:tcPr>
            <w:tcW w:w="1406" w:type="dxa"/>
            <w:shd w:val="clear" w:color="auto" w:fill="auto"/>
            <w:tcMar>
              <w:top w:w="100" w:type="dxa"/>
              <w:left w:w="100" w:type="dxa"/>
              <w:bottom w:w="100" w:type="dxa"/>
              <w:right w:w="100" w:type="dxa"/>
            </w:tcMar>
          </w:tcPr>
          <w:p w14:paraId="320AA675" w14:textId="77777777" w:rsidR="00920E07" w:rsidRDefault="0011300D">
            <w:pPr>
              <w:widowControl w:val="0"/>
              <w:pBdr>
                <w:top w:val="nil"/>
                <w:left w:val="nil"/>
                <w:bottom w:val="nil"/>
                <w:right w:val="nil"/>
                <w:between w:val="nil"/>
              </w:pBdr>
              <w:spacing w:line="228" w:lineRule="auto"/>
              <w:ind w:left="142" w:right="8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analysis  with limited  </w:t>
            </w:r>
          </w:p>
          <w:p w14:paraId="5DA0A939" w14:textId="77777777" w:rsidR="00920E07" w:rsidRDefault="0011300D">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validation</w:t>
            </w:r>
          </w:p>
        </w:tc>
        <w:tc>
          <w:tcPr>
            <w:tcW w:w="1404" w:type="dxa"/>
            <w:shd w:val="clear" w:color="auto" w:fill="auto"/>
            <w:tcMar>
              <w:top w:w="100" w:type="dxa"/>
              <w:left w:w="100" w:type="dxa"/>
              <w:bottom w:w="100" w:type="dxa"/>
              <w:right w:w="100" w:type="dxa"/>
            </w:tcMar>
          </w:tcPr>
          <w:p w14:paraId="7788DDEC"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or no  </w:t>
            </w:r>
          </w:p>
          <w:p w14:paraId="58B6AE5A"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analysis</w:t>
            </w:r>
          </w:p>
        </w:tc>
        <w:tc>
          <w:tcPr>
            <w:tcW w:w="705" w:type="dxa"/>
            <w:shd w:val="clear" w:color="auto" w:fill="auto"/>
            <w:tcMar>
              <w:top w:w="100" w:type="dxa"/>
              <w:left w:w="100" w:type="dxa"/>
              <w:bottom w:w="100" w:type="dxa"/>
              <w:right w:w="100" w:type="dxa"/>
            </w:tcMar>
          </w:tcPr>
          <w:p w14:paraId="734BAA34" w14:textId="77777777" w:rsidR="00920E07" w:rsidRDefault="00920E07">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920E07" w14:paraId="0B6A5928" w14:textId="77777777">
        <w:trPr>
          <w:trHeight w:val="1389"/>
        </w:trPr>
        <w:tc>
          <w:tcPr>
            <w:tcW w:w="1495" w:type="dxa"/>
            <w:shd w:val="clear" w:color="auto" w:fill="auto"/>
            <w:tcMar>
              <w:top w:w="100" w:type="dxa"/>
              <w:left w:w="100" w:type="dxa"/>
              <w:bottom w:w="100" w:type="dxa"/>
              <w:right w:w="100" w:type="dxa"/>
            </w:tcMar>
          </w:tcPr>
          <w:p w14:paraId="3F09D64B"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Professionalism </w:t>
            </w:r>
          </w:p>
        </w:tc>
        <w:tc>
          <w:tcPr>
            <w:tcW w:w="1116" w:type="dxa"/>
            <w:shd w:val="clear" w:color="auto" w:fill="auto"/>
            <w:tcMar>
              <w:top w:w="100" w:type="dxa"/>
              <w:left w:w="100" w:type="dxa"/>
              <w:bottom w:w="100" w:type="dxa"/>
              <w:right w:w="100" w:type="dxa"/>
            </w:tcMar>
          </w:tcPr>
          <w:p w14:paraId="776ED24F"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471" w:type="dxa"/>
            <w:shd w:val="clear" w:color="auto" w:fill="auto"/>
            <w:tcMar>
              <w:top w:w="100" w:type="dxa"/>
              <w:left w:w="100" w:type="dxa"/>
              <w:bottom w:w="100" w:type="dxa"/>
              <w:right w:w="100" w:type="dxa"/>
            </w:tcMar>
          </w:tcPr>
          <w:p w14:paraId="71872372"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Highly  </w:t>
            </w:r>
          </w:p>
          <w:p w14:paraId="6867CB44"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professional,  </w:t>
            </w:r>
          </w:p>
          <w:p w14:paraId="70EDDD78"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well </w:t>
            </w:r>
          </w:p>
          <w:p w14:paraId="705648C4"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documented,  </w:t>
            </w:r>
          </w:p>
          <w:p w14:paraId="393270ED"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and clearly  </w:t>
            </w:r>
          </w:p>
          <w:p w14:paraId="5F23195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presented work</w:t>
            </w:r>
          </w:p>
        </w:tc>
        <w:tc>
          <w:tcPr>
            <w:tcW w:w="1471" w:type="dxa"/>
            <w:shd w:val="clear" w:color="auto" w:fill="auto"/>
            <w:tcMar>
              <w:top w:w="100" w:type="dxa"/>
              <w:left w:w="100" w:type="dxa"/>
              <w:bottom w:w="100" w:type="dxa"/>
              <w:right w:w="100" w:type="dxa"/>
            </w:tcMar>
          </w:tcPr>
          <w:p w14:paraId="608F6E33"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79838DB0" w14:textId="77777777" w:rsidR="00920E07" w:rsidRDefault="0011300D">
            <w:pPr>
              <w:widowControl w:val="0"/>
              <w:pBdr>
                <w:top w:val="nil"/>
                <w:left w:val="nil"/>
                <w:bottom w:val="nil"/>
                <w:right w:val="nil"/>
                <w:between w:val="nil"/>
              </w:pBdr>
              <w:spacing w:line="228" w:lineRule="auto"/>
              <w:ind w:left="150" w:right="88"/>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and  </w:t>
            </w:r>
          </w:p>
          <w:p w14:paraId="46DFA01C" w14:textId="77777777" w:rsidR="00920E07" w:rsidRDefault="0011300D">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presentation</w:t>
            </w:r>
          </w:p>
        </w:tc>
        <w:tc>
          <w:tcPr>
            <w:tcW w:w="1406" w:type="dxa"/>
            <w:shd w:val="clear" w:color="auto" w:fill="auto"/>
            <w:tcMar>
              <w:top w:w="100" w:type="dxa"/>
              <w:left w:w="100" w:type="dxa"/>
              <w:bottom w:w="100" w:type="dxa"/>
              <w:right w:w="100" w:type="dxa"/>
            </w:tcMar>
          </w:tcPr>
          <w:p w14:paraId="0C0E1FBA"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14E3D5F9" w14:textId="77777777" w:rsidR="00920E07" w:rsidRDefault="0011300D">
            <w:pPr>
              <w:widowControl w:val="0"/>
              <w:pBdr>
                <w:top w:val="nil"/>
                <w:left w:val="nil"/>
                <w:bottom w:val="nil"/>
                <w:right w:val="nil"/>
                <w:between w:val="nil"/>
              </w:pBdr>
              <w:spacing w:line="228" w:lineRule="auto"/>
              <w:ind w:left="119" w:right="5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with some  </w:t>
            </w:r>
          </w:p>
          <w:p w14:paraId="03947C2A" w14:textId="77777777" w:rsidR="00920E07" w:rsidRDefault="0011300D">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gaps</w:t>
            </w:r>
          </w:p>
        </w:tc>
        <w:tc>
          <w:tcPr>
            <w:tcW w:w="1404" w:type="dxa"/>
            <w:shd w:val="clear" w:color="auto" w:fill="auto"/>
            <w:tcMar>
              <w:top w:w="100" w:type="dxa"/>
              <w:left w:w="100" w:type="dxa"/>
              <w:bottom w:w="100" w:type="dxa"/>
              <w:right w:w="100" w:type="dxa"/>
            </w:tcMar>
          </w:tcPr>
          <w:p w14:paraId="726C0E67" w14:textId="77777777" w:rsidR="00920E07" w:rsidRDefault="0011300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367179A2" w14:textId="77777777" w:rsidR="00920E07" w:rsidRDefault="0011300D">
            <w:pPr>
              <w:widowControl w:val="0"/>
              <w:pBdr>
                <w:top w:val="nil"/>
                <w:left w:val="nil"/>
                <w:bottom w:val="nil"/>
                <w:right w:val="nil"/>
                <w:between w:val="nil"/>
              </w:pBdr>
              <w:spacing w:line="228" w:lineRule="auto"/>
              <w:ind w:left="119" w:right="5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and  </w:t>
            </w:r>
          </w:p>
          <w:p w14:paraId="3A540B34" w14:textId="77777777" w:rsidR="00920E07" w:rsidRDefault="0011300D">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presentation</w:t>
            </w:r>
          </w:p>
        </w:tc>
        <w:tc>
          <w:tcPr>
            <w:tcW w:w="705" w:type="dxa"/>
            <w:shd w:val="clear" w:color="auto" w:fill="auto"/>
            <w:tcMar>
              <w:top w:w="100" w:type="dxa"/>
              <w:left w:w="100" w:type="dxa"/>
              <w:bottom w:w="100" w:type="dxa"/>
              <w:right w:w="100" w:type="dxa"/>
            </w:tcMar>
          </w:tcPr>
          <w:p w14:paraId="453E8B14" w14:textId="77777777" w:rsidR="00920E07" w:rsidRDefault="00920E07">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09EB13AC" w14:textId="77777777" w:rsidR="00920E07" w:rsidRDefault="00920E07">
      <w:pPr>
        <w:widowControl w:val="0"/>
        <w:pBdr>
          <w:top w:val="nil"/>
          <w:left w:val="nil"/>
          <w:bottom w:val="nil"/>
          <w:right w:val="nil"/>
          <w:between w:val="nil"/>
        </w:pBdr>
        <w:rPr>
          <w:color w:val="000000"/>
        </w:rPr>
      </w:pPr>
    </w:p>
    <w:p w14:paraId="1A5E738C" w14:textId="77777777" w:rsidR="00920E07" w:rsidRDefault="00920E07" w:rsidP="00DB6A37">
      <w:pPr>
        <w:rPr>
          <w:color w:val="000000"/>
        </w:rPr>
      </w:pPr>
    </w:p>
    <w:p w14:paraId="34836EF8" w14:textId="77777777" w:rsidR="00DB6A37" w:rsidRDefault="00DB6A37" w:rsidP="00DB6A37">
      <w:pPr>
        <w:rPr>
          <w:color w:val="000000"/>
        </w:rPr>
      </w:pPr>
    </w:p>
    <w:p w14:paraId="3144E0E8" w14:textId="77777777" w:rsidR="00DB6A37" w:rsidRDefault="00DB6A37">
      <w:pPr>
        <w:rPr>
          <w:color w:val="000000"/>
        </w:rPr>
      </w:pPr>
      <w:r>
        <w:rPr>
          <w:color w:val="000000"/>
        </w:rPr>
        <w:br w:type="page"/>
      </w:r>
    </w:p>
    <w:p w14:paraId="3A7502B1" w14:textId="77777777" w:rsidR="0046479A" w:rsidRPr="00414553" w:rsidRDefault="0046479A" w:rsidP="0046479A">
      <w:pPr>
        <w:pStyle w:val="Heading2"/>
        <w:jc w:val="both"/>
        <w:rPr>
          <w:rFonts w:ascii="Times New Roman" w:hAnsi="Times New Roman" w:cs="Times New Roman"/>
          <w:sz w:val="26"/>
          <w:szCs w:val="26"/>
        </w:rPr>
      </w:pPr>
      <w:r w:rsidRPr="00414553">
        <w:rPr>
          <w:rFonts w:ascii="Times New Roman" w:hAnsi="Times New Roman" w:cs="Times New Roman"/>
          <w:sz w:val="26"/>
          <w:szCs w:val="26"/>
        </w:rPr>
        <w:t>Q1. Windows Domain — NULL Sessions, RPC &amp; SMB Lateral Movement</w:t>
      </w:r>
    </w:p>
    <w:p w14:paraId="35F5150C"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 xml:space="preserve">Scenario: </w:t>
      </w:r>
      <w:r w:rsidRPr="00414553">
        <w:rPr>
          <w:rFonts w:ascii="Times New Roman" w:hAnsi="Times New Roman" w:cs="Times New Roman"/>
          <w:sz w:val="24"/>
          <w:szCs w:val="24"/>
        </w:rPr>
        <w:t>A 150-system Windows domain suffers NULL-session enumeration, open RPC, and misconfigured shares; 45% of systems allow anonymous enumeration, 60% of those are SMB-lateral-movement susceptible, and each compromised system attempts 3 further systems at 0.3 success probability.</w:t>
      </w:r>
    </w:p>
    <w:p w14:paraId="1635318C" w14:textId="77777777" w:rsidR="0046479A" w:rsidRPr="00414553" w:rsidRDefault="0046479A" w:rsidP="0046479A">
      <w:pPr>
        <w:jc w:val="both"/>
        <w:rPr>
          <w:rFonts w:ascii="Times New Roman" w:hAnsi="Times New Roman" w:cs="Times New Roman"/>
          <w:sz w:val="24"/>
          <w:szCs w:val="24"/>
        </w:rPr>
      </w:pPr>
    </w:p>
    <w:p w14:paraId="11BA8694"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1. Understanding of the Industry Problem</w:t>
      </w:r>
    </w:p>
    <w:p w14:paraId="3BC99084"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This is a multi-stage compromise-propagation problem. Stage 1 is the direct exposure created by anonymous/NULL-session enumeration (a configuration weakness, not an exploit requiring skill). Stage 2 models worm-like lateral spread via SMB from the subset of Stage-1 systems that are also SMB-vulnerable. The engineering task is to convert the given percentages/probabilities into expected-value estimates of compromise size, then compare against a 70%-of-network risk threshold.</w:t>
      </w:r>
    </w:p>
    <w:p w14:paraId="3EB9ECFF" w14:textId="77777777" w:rsidR="0046479A" w:rsidRPr="00414553" w:rsidRDefault="0046479A" w:rsidP="0046479A">
      <w:pPr>
        <w:jc w:val="both"/>
        <w:rPr>
          <w:rFonts w:ascii="Times New Roman" w:hAnsi="Times New Roman" w:cs="Times New Roman"/>
          <w:sz w:val="24"/>
          <w:szCs w:val="24"/>
        </w:rPr>
      </w:pPr>
    </w:p>
    <w:p w14:paraId="7DC5D2B1"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2. Application of Engineering Concepts — Step-by-Step Calculation</w:t>
      </w:r>
    </w:p>
    <w:p w14:paraId="2930CB43" w14:textId="77777777" w:rsidR="0046479A" w:rsidRPr="00414553" w:rsidRDefault="0046479A" w:rsidP="0046479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80"/>
        <w:gridCol w:w="2880"/>
        <w:gridCol w:w="2880"/>
      </w:tblGrid>
      <w:tr w:rsidR="0046479A" w:rsidRPr="00414553" w14:paraId="0103DB64" w14:textId="77777777" w:rsidTr="009A7C89">
        <w:tc>
          <w:tcPr>
            <w:tcW w:w="2880" w:type="dxa"/>
          </w:tcPr>
          <w:p w14:paraId="4FF27FA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Step</w:t>
            </w:r>
          </w:p>
        </w:tc>
        <w:tc>
          <w:tcPr>
            <w:tcW w:w="2880" w:type="dxa"/>
          </w:tcPr>
          <w:p w14:paraId="25186AAF"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Formula / Basis</w:t>
            </w:r>
          </w:p>
        </w:tc>
        <w:tc>
          <w:tcPr>
            <w:tcW w:w="2880" w:type="dxa"/>
          </w:tcPr>
          <w:p w14:paraId="34C191D1"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Result</w:t>
            </w:r>
          </w:p>
        </w:tc>
      </w:tr>
      <w:tr w:rsidR="0046479A" w:rsidRPr="00414553" w14:paraId="44E5D0C7" w14:textId="77777777" w:rsidTr="009A7C89">
        <w:tc>
          <w:tcPr>
            <w:tcW w:w="2880" w:type="dxa"/>
          </w:tcPr>
          <w:p w14:paraId="0C04445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Stage 1 — Anonymous enumeration exposure</w:t>
            </w:r>
          </w:p>
        </w:tc>
        <w:tc>
          <w:tcPr>
            <w:tcW w:w="2880" w:type="dxa"/>
          </w:tcPr>
          <w:p w14:paraId="1ABEECF1"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150 × 0.45</w:t>
            </w:r>
          </w:p>
        </w:tc>
        <w:tc>
          <w:tcPr>
            <w:tcW w:w="2880" w:type="dxa"/>
          </w:tcPr>
          <w:p w14:paraId="29949A07"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67.5 ≈ 68 systems</w:t>
            </w:r>
          </w:p>
        </w:tc>
      </w:tr>
      <w:tr w:rsidR="0046479A" w:rsidRPr="00414553" w14:paraId="5DA735B2" w14:textId="77777777" w:rsidTr="009A7C89">
        <w:tc>
          <w:tcPr>
            <w:tcW w:w="2880" w:type="dxa"/>
          </w:tcPr>
          <w:p w14:paraId="3F873666"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Stage 1 subset — SMB lateral-movement-capable</w:t>
            </w:r>
          </w:p>
        </w:tc>
        <w:tc>
          <w:tcPr>
            <w:tcW w:w="2880" w:type="dxa"/>
          </w:tcPr>
          <w:p w14:paraId="413ECFF4"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67.5 × 0.60</w:t>
            </w:r>
          </w:p>
        </w:tc>
        <w:tc>
          <w:tcPr>
            <w:tcW w:w="2880" w:type="dxa"/>
          </w:tcPr>
          <w:p w14:paraId="21BCA8DF"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40.5 ≈ 41 systems</w:t>
            </w:r>
          </w:p>
        </w:tc>
      </w:tr>
      <w:tr w:rsidR="0046479A" w:rsidRPr="00414553" w14:paraId="5DF1CDA7" w14:textId="77777777" w:rsidTr="009A7C89">
        <w:tc>
          <w:tcPr>
            <w:tcW w:w="2880" w:type="dxa"/>
          </w:tcPr>
          <w:p w14:paraId="72C3E0D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Stage 2 — Expected new compromises</w:t>
            </w:r>
          </w:p>
        </w:tc>
        <w:tc>
          <w:tcPr>
            <w:tcW w:w="2880" w:type="dxa"/>
          </w:tcPr>
          <w:p w14:paraId="5F9505D2"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40.5 systems × 3 attempts × 0.3 success</w:t>
            </w:r>
          </w:p>
        </w:tc>
        <w:tc>
          <w:tcPr>
            <w:tcW w:w="2880" w:type="dxa"/>
          </w:tcPr>
          <w:p w14:paraId="730D3D3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36.45 ≈ 36 systems</w:t>
            </w:r>
          </w:p>
        </w:tc>
      </w:tr>
      <w:tr w:rsidR="0046479A" w:rsidRPr="00414553" w14:paraId="395B4A67" w14:textId="77777777" w:rsidTr="009A7C89">
        <w:tc>
          <w:tcPr>
            <w:tcW w:w="2880" w:type="dxa"/>
          </w:tcPr>
          <w:p w14:paraId="206B70E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Total compromised (Stage 1 + Stage 2)</w:t>
            </w:r>
          </w:p>
        </w:tc>
        <w:tc>
          <w:tcPr>
            <w:tcW w:w="2880" w:type="dxa"/>
          </w:tcPr>
          <w:p w14:paraId="54D6798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67.5 + 36.45</w:t>
            </w:r>
          </w:p>
        </w:tc>
        <w:tc>
          <w:tcPr>
            <w:tcW w:w="2880" w:type="dxa"/>
          </w:tcPr>
          <w:p w14:paraId="4301DBD5"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103.95 ≈ 104 systems</w:t>
            </w:r>
          </w:p>
        </w:tc>
      </w:tr>
      <w:tr w:rsidR="0046479A" w:rsidRPr="00414553" w14:paraId="317E22D2" w14:textId="77777777" w:rsidTr="009A7C89">
        <w:tc>
          <w:tcPr>
            <w:tcW w:w="2880" w:type="dxa"/>
          </w:tcPr>
          <w:p w14:paraId="7E422AF4"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Percentage of network compromised</w:t>
            </w:r>
          </w:p>
        </w:tc>
        <w:tc>
          <w:tcPr>
            <w:tcW w:w="2880" w:type="dxa"/>
          </w:tcPr>
          <w:p w14:paraId="4B76D52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103.95 / 150 × 100</w:t>
            </w:r>
          </w:p>
        </w:tc>
        <w:tc>
          <w:tcPr>
            <w:tcW w:w="2880" w:type="dxa"/>
          </w:tcPr>
          <w:p w14:paraId="28DC964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 69.3%</w:t>
            </w:r>
          </w:p>
        </w:tc>
      </w:tr>
    </w:tbl>
    <w:p w14:paraId="4F0AA3E3" w14:textId="77777777" w:rsidR="0046479A" w:rsidRPr="00414553" w:rsidRDefault="0046479A" w:rsidP="0046479A">
      <w:pPr>
        <w:jc w:val="both"/>
        <w:rPr>
          <w:rFonts w:ascii="Times New Roman" w:hAnsi="Times New Roman" w:cs="Times New Roman"/>
          <w:sz w:val="24"/>
          <w:szCs w:val="24"/>
        </w:rPr>
      </w:pPr>
    </w:p>
    <w:p w14:paraId="663E0DE2"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3. Solution / Evaluation</w:t>
      </w:r>
    </w:p>
    <w:p w14:paraId="75A78FCF"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At ≈69.3%, the estimated compromise falls just under the 70% large-scale-compromise threshold, but is close enough that any additional attack round, a slightly higher lateral-movement success rate, or systems compromised more than once via multiple paths would push the network over the threshold. The network should therefore be treated as being at high / imminent risk of large-scale compromise. NULL-session/anonymous-enumeration exposure should be prioritized for immediate mitigation (e.g., disabling anonymous SMB enumeration, restricting RPC endpoint mapper access) because it is the root Stage-1 vulnerability that every subsequent stage — including SMB lateral movement — depends on; closing it collapses the attack chain at its source rather than only slowing its second-stage spread.</w:t>
      </w:r>
    </w:p>
    <w:p w14:paraId="3844E9F1" w14:textId="77777777" w:rsidR="0046479A" w:rsidRDefault="0046479A" w:rsidP="0046479A">
      <w:pPr>
        <w:jc w:val="both"/>
        <w:rPr>
          <w:rFonts w:ascii="Times New Roman" w:hAnsi="Times New Roman" w:cs="Times New Roman"/>
          <w:sz w:val="24"/>
          <w:szCs w:val="24"/>
        </w:rPr>
      </w:pPr>
    </w:p>
    <w:p w14:paraId="46CF9233" w14:textId="77777777" w:rsidR="0046479A" w:rsidRDefault="0046479A" w:rsidP="0046479A">
      <w:pPr>
        <w:jc w:val="both"/>
        <w:rPr>
          <w:rFonts w:ascii="Times New Roman" w:hAnsi="Times New Roman" w:cs="Times New Roman"/>
          <w:sz w:val="24"/>
          <w:szCs w:val="24"/>
        </w:rPr>
      </w:pPr>
    </w:p>
    <w:p w14:paraId="24288B97" w14:textId="77777777" w:rsidR="0046479A" w:rsidRDefault="0046479A" w:rsidP="0046479A">
      <w:pPr>
        <w:jc w:val="both"/>
        <w:rPr>
          <w:rFonts w:ascii="Times New Roman" w:hAnsi="Times New Roman" w:cs="Times New Roman"/>
          <w:sz w:val="24"/>
          <w:szCs w:val="24"/>
        </w:rPr>
      </w:pPr>
    </w:p>
    <w:p w14:paraId="427FEA42" w14:textId="77777777" w:rsidR="0046479A" w:rsidRDefault="0046479A" w:rsidP="0046479A">
      <w:pPr>
        <w:jc w:val="both"/>
        <w:rPr>
          <w:rFonts w:ascii="Times New Roman" w:hAnsi="Times New Roman" w:cs="Times New Roman"/>
          <w:sz w:val="24"/>
          <w:szCs w:val="24"/>
        </w:rPr>
      </w:pPr>
    </w:p>
    <w:p w14:paraId="404ACDFA" w14:textId="77777777" w:rsidR="0046479A" w:rsidRDefault="0046479A" w:rsidP="0046479A">
      <w:pPr>
        <w:jc w:val="both"/>
        <w:rPr>
          <w:rFonts w:ascii="Times New Roman" w:hAnsi="Times New Roman" w:cs="Times New Roman"/>
          <w:sz w:val="24"/>
          <w:szCs w:val="24"/>
        </w:rPr>
      </w:pPr>
    </w:p>
    <w:p w14:paraId="10CCCE29" w14:textId="77777777" w:rsidR="0046479A" w:rsidRDefault="0046479A" w:rsidP="0046479A">
      <w:pPr>
        <w:jc w:val="both"/>
        <w:rPr>
          <w:rFonts w:ascii="Times New Roman" w:hAnsi="Times New Roman" w:cs="Times New Roman"/>
          <w:sz w:val="24"/>
          <w:szCs w:val="24"/>
        </w:rPr>
      </w:pPr>
    </w:p>
    <w:p w14:paraId="1C0DA24F" w14:textId="77777777" w:rsidR="0046479A" w:rsidRPr="00414553" w:rsidRDefault="0046479A" w:rsidP="0046479A">
      <w:pPr>
        <w:jc w:val="both"/>
        <w:rPr>
          <w:rFonts w:ascii="Times New Roman" w:hAnsi="Times New Roman" w:cs="Times New Roman"/>
          <w:sz w:val="24"/>
          <w:szCs w:val="24"/>
        </w:rPr>
      </w:pPr>
    </w:p>
    <w:p w14:paraId="52187901"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4. Use of Tools — Lab Script Execution &amp; Data Visualization</w:t>
      </w:r>
    </w:p>
    <w:p w14:paraId="0FE70012" w14:textId="77777777" w:rsidR="0046479A" w:rsidRDefault="0046479A" w:rsidP="0046479A">
      <w:pPr>
        <w:jc w:val="both"/>
        <w:rPr>
          <w:rFonts w:ascii="Times New Roman" w:hAnsi="Times New Roman" w:cs="Times New Roman"/>
          <w:b/>
          <w:sz w:val="24"/>
          <w:szCs w:val="24"/>
        </w:rPr>
      </w:pPr>
    </w:p>
    <w:p w14:paraId="2BFA6AD0" w14:textId="77777777" w:rsidR="0046479A" w:rsidRPr="00414553" w:rsidRDefault="0046479A" w:rsidP="0046479A">
      <w:pPr>
        <w:jc w:val="both"/>
        <w:rPr>
          <w:rFonts w:ascii="Times New Roman" w:hAnsi="Times New Roman" w:cs="Times New Roman"/>
          <w:sz w:val="24"/>
          <w:szCs w:val="24"/>
        </w:rPr>
      </w:pPr>
    </w:p>
    <w:p w14:paraId="40E070D9"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noProof/>
          <w:sz w:val="24"/>
          <w:szCs w:val="24"/>
        </w:rPr>
        <w:drawing>
          <wp:inline distT="0" distB="0" distL="0" distR="0" wp14:anchorId="223250FE" wp14:editId="7F59EA73">
            <wp:extent cx="5120640" cy="1360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q1.png"/>
                    <pic:cNvPicPr/>
                  </pic:nvPicPr>
                  <pic:blipFill>
                    <a:blip r:embed="rId4"/>
                    <a:stretch>
                      <a:fillRect/>
                    </a:stretch>
                  </pic:blipFill>
                  <pic:spPr>
                    <a:xfrm>
                      <a:off x="0" y="0"/>
                      <a:ext cx="5120640" cy="1360252"/>
                    </a:xfrm>
                    <a:prstGeom prst="rect">
                      <a:avLst/>
                    </a:prstGeom>
                  </pic:spPr>
                </pic:pic>
              </a:graphicData>
            </a:graphic>
          </wp:inline>
        </w:drawing>
      </w:r>
    </w:p>
    <w:p w14:paraId="7D561303" w14:textId="77777777" w:rsidR="0046479A" w:rsidRPr="00414553" w:rsidRDefault="0046479A" w:rsidP="0046479A">
      <w:pPr>
        <w:jc w:val="both"/>
        <w:rPr>
          <w:rFonts w:ascii="Times New Roman" w:hAnsi="Times New Roman" w:cs="Times New Roman"/>
          <w:sz w:val="24"/>
          <w:szCs w:val="24"/>
        </w:rPr>
      </w:pPr>
    </w:p>
    <w:p w14:paraId="6A2466A7"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5. Analysis &amp; Conclusion</w:t>
      </w:r>
    </w:p>
    <w:p w14:paraId="11830B95"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The two-stage expected-value model shows the attack is propagation-dominated: nearly as many systems fall in the lateral-movement stage (36) as in the initial exposure stage (68), confirming that SMB-based lateral movement is the amplifier, while anonymous enumeration is the enabler. Mitigating only the amplifier (SMB) without fixing the enabler (NULL sessions/RPC exposure) would still leave 68 systems directly exposed; mitigating the enabler removes the attacker's foothold entirely, making it the higher-priority fix.</w:t>
      </w:r>
    </w:p>
    <w:p w14:paraId="6B6010B8"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Defense-in-depth recommendation: beyond disabling anonymous SMB enumeration (RestrictAnonymous registry setting) and locking down RPC endpoint mapper exposure, the domain should segment the 150 systems so that a single compromised host cannot reach all others — e.g., VLAN-based micro-segmentation would cap the '3 additional systems per attempt' assumption used in the Stage-2 calculation, directly reducing the second-stage multiplier and pulling the total well below the 70% threshold even if Stage-1 exposure is not fully eliminated immediately.</w:t>
      </w:r>
    </w:p>
    <w:p w14:paraId="5F6E4885"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From a risk-prioritization standpoint, the three vulnerabilities should be ranked: (1) NULL sessions/anonymous enumeration — root cause, highest priority; (2) SMB lateral-movement weaknesses (e.g., unpatched SMB, weak local-admin password reuse) — second priority, since it is the propagation mechanism; (3) misconfigured shared folders — lower immediate priority, as they primarily aid post-compromise data access rather than initial or lateral spread in this scenario's numbers.</w:t>
      </w:r>
    </w:p>
    <w:p w14:paraId="24E102E4" w14:textId="77777777" w:rsidR="0046479A" w:rsidRPr="00414553" w:rsidRDefault="0046479A" w:rsidP="0046479A">
      <w:pPr>
        <w:jc w:val="both"/>
        <w:rPr>
          <w:rFonts w:ascii="Times New Roman" w:hAnsi="Times New Roman" w:cs="Times New Roman"/>
          <w:sz w:val="24"/>
          <w:szCs w:val="24"/>
        </w:rPr>
      </w:pPr>
    </w:p>
    <w:p w14:paraId="67389FDF" w14:textId="77777777" w:rsidR="0046479A" w:rsidRPr="00414553" w:rsidRDefault="0046479A" w:rsidP="0046479A">
      <w:pPr>
        <w:pStyle w:val="Heading2"/>
        <w:jc w:val="both"/>
        <w:rPr>
          <w:rFonts w:ascii="Times New Roman" w:hAnsi="Times New Roman" w:cs="Times New Roman"/>
          <w:sz w:val="24"/>
          <w:szCs w:val="24"/>
        </w:rPr>
      </w:pPr>
      <w:r w:rsidRPr="00414553">
        <w:rPr>
          <w:rFonts w:ascii="Times New Roman" w:hAnsi="Times New Roman" w:cs="Times New Roman"/>
          <w:sz w:val="24"/>
          <w:szCs w:val="24"/>
        </w:rPr>
        <w:t>Q2. Enterprise RPC Exploitation vs. IDS Detection Risk</w:t>
      </w:r>
    </w:p>
    <w:p w14:paraId="025A0CF3"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 xml:space="preserve">Scenario: </w:t>
      </w:r>
      <w:r w:rsidRPr="00414553">
        <w:rPr>
          <w:rFonts w:ascii="Times New Roman" w:hAnsi="Times New Roman" w:cs="Times New Roman"/>
          <w:sz w:val="24"/>
          <w:szCs w:val="24"/>
        </w:rPr>
        <w:t>120 systems, 70 expose RPC; 40% of those are exploitable with known exploits at 0.5 success probability per attempt; each exploitation attempt has a 0.25 detection probability from IDS.</w:t>
      </w:r>
    </w:p>
    <w:p w14:paraId="53AF7F12" w14:textId="77777777" w:rsidR="0046479A" w:rsidRPr="00414553" w:rsidRDefault="0046479A" w:rsidP="0046479A">
      <w:pPr>
        <w:jc w:val="both"/>
        <w:rPr>
          <w:rFonts w:ascii="Times New Roman" w:hAnsi="Times New Roman" w:cs="Times New Roman"/>
          <w:sz w:val="24"/>
          <w:szCs w:val="24"/>
        </w:rPr>
      </w:pPr>
    </w:p>
    <w:p w14:paraId="0EAAC99C"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1. Understanding of the Industry Problem</w:t>
      </w:r>
    </w:p>
    <w:p w14:paraId="490517A6"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This scenario evaluates an attacker's risk-reward trade-off: how many systems can realistically be compromised versus how many IDS alerts that campaign is expected to trigger. It requires computing two independent expected values from the same attack-attempt population and then reasoning about operational security (stealth) implications.</w:t>
      </w:r>
    </w:p>
    <w:p w14:paraId="63691B10" w14:textId="77777777" w:rsidR="0046479A" w:rsidRPr="00414553" w:rsidRDefault="0046479A" w:rsidP="0046479A">
      <w:pPr>
        <w:jc w:val="both"/>
        <w:rPr>
          <w:rFonts w:ascii="Times New Roman" w:hAnsi="Times New Roman" w:cs="Times New Roman"/>
          <w:sz w:val="24"/>
          <w:szCs w:val="24"/>
        </w:rPr>
      </w:pPr>
    </w:p>
    <w:p w14:paraId="524013E5"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2. Application of Engineering Concepts — Step-by-Step Calculation</w:t>
      </w:r>
    </w:p>
    <w:p w14:paraId="7F482549" w14:textId="77777777" w:rsidR="0046479A" w:rsidRPr="00414553" w:rsidRDefault="0046479A" w:rsidP="0046479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80"/>
        <w:gridCol w:w="2880"/>
        <w:gridCol w:w="2880"/>
      </w:tblGrid>
      <w:tr w:rsidR="0046479A" w:rsidRPr="00414553" w14:paraId="242ADEF4" w14:textId="77777777" w:rsidTr="009A7C89">
        <w:tc>
          <w:tcPr>
            <w:tcW w:w="2880" w:type="dxa"/>
          </w:tcPr>
          <w:p w14:paraId="0DCB4D5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Step</w:t>
            </w:r>
          </w:p>
        </w:tc>
        <w:tc>
          <w:tcPr>
            <w:tcW w:w="2880" w:type="dxa"/>
          </w:tcPr>
          <w:p w14:paraId="4B62EB21"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Formula / Basis</w:t>
            </w:r>
          </w:p>
        </w:tc>
        <w:tc>
          <w:tcPr>
            <w:tcW w:w="2880" w:type="dxa"/>
          </w:tcPr>
          <w:p w14:paraId="2CE339BD"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Result</w:t>
            </w:r>
          </w:p>
        </w:tc>
      </w:tr>
      <w:tr w:rsidR="0046479A" w:rsidRPr="00414553" w14:paraId="76B44DCC" w14:textId="77777777" w:rsidTr="009A7C89">
        <w:tc>
          <w:tcPr>
            <w:tcW w:w="2880" w:type="dxa"/>
          </w:tcPr>
          <w:p w14:paraId="1BB80192"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RPC-exposed systems</w:t>
            </w:r>
          </w:p>
        </w:tc>
        <w:tc>
          <w:tcPr>
            <w:tcW w:w="2880" w:type="dxa"/>
          </w:tcPr>
          <w:p w14:paraId="7D210A16"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given</w:t>
            </w:r>
          </w:p>
        </w:tc>
        <w:tc>
          <w:tcPr>
            <w:tcW w:w="2880" w:type="dxa"/>
          </w:tcPr>
          <w:p w14:paraId="778CFC34"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70 systems</w:t>
            </w:r>
          </w:p>
        </w:tc>
      </w:tr>
      <w:tr w:rsidR="0046479A" w:rsidRPr="00414553" w14:paraId="03475981" w14:textId="77777777" w:rsidTr="009A7C89">
        <w:tc>
          <w:tcPr>
            <w:tcW w:w="2880" w:type="dxa"/>
          </w:tcPr>
          <w:p w14:paraId="7E19958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Exploitable (known-exploit) subset</w:t>
            </w:r>
          </w:p>
        </w:tc>
        <w:tc>
          <w:tcPr>
            <w:tcW w:w="2880" w:type="dxa"/>
          </w:tcPr>
          <w:p w14:paraId="36893C3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70 × 0.40</w:t>
            </w:r>
          </w:p>
        </w:tc>
        <w:tc>
          <w:tcPr>
            <w:tcW w:w="2880" w:type="dxa"/>
          </w:tcPr>
          <w:p w14:paraId="49D81FC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28 systems</w:t>
            </w:r>
          </w:p>
        </w:tc>
      </w:tr>
      <w:tr w:rsidR="0046479A" w:rsidRPr="00414553" w14:paraId="3347A3DF" w14:textId="77777777" w:rsidTr="009A7C89">
        <w:tc>
          <w:tcPr>
            <w:tcW w:w="2880" w:type="dxa"/>
          </w:tcPr>
          <w:p w14:paraId="63415F4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Expected successful compromises</w:t>
            </w:r>
          </w:p>
        </w:tc>
        <w:tc>
          <w:tcPr>
            <w:tcW w:w="2880" w:type="dxa"/>
          </w:tcPr>
          <w:p w14:paraId="5DF160E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28 × 0.50</w:t>
            </w:r>
          </w:p>
        </w:tc>
        <w:tc>
          <w:tcPr>
            <w:tcW w:w="2880" w:type="dxa"/>
          </w:tcPr>
          <w:p w14:paraId="101FE95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14 systems</w:t>
            </w:r>
          </w:p>
        </w:tc>
      </w:tr>
      <w:tr w:rsidR="0046479A" w:rsidRPr="00414553" w14:paraId="36D47AD2" w14:textId="77777777" w:rsidTr="009A7C89">
        <w:tc>
          <w:tcPr>
            <w:tcW w:w="2880" w:type="dxa"/>
          </w:tcPr>
          <w:p w14:paraId="5E665FC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Expected detection alerts</w:t>
            </w:r>
          </w:p>
        </w:tc>
        <w:tc>
          <w:tcPr>
            <w:tcW w:w="2880" w:type="dxa"/>
          </w:tcPr>
          <w:p w14:paraId="18743C5E"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28 attempts × 0.25</w:t>
            </w:r>
          </w:p>
        </w:tc>
        <w:tc>
          <w:tcPr>
            <w:tcW w:w="2880" w:type="dxa"/>
          </w:tcPr>
          <w:p w14:paraId="3E3CA00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7 alerts</w:t>
            </w:r>
          </w:p>
        </w:tc>
      </w:tr>
      <w:tr w:rsidR="0046479A" w:rsidRPr="00414553" w14:paraId="1B9A4E47" w14:textId="77777777" w:rsidTr="009A7C89">
        <w:tc>
          <w:tcPr>
            <w:tcW w:w="2880" w:type="dxa"/>
          </w:tcPr>
          <w:p w14:paraId="1078A64E"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Detection rate relative to attempts</w:t>
            </w:r>
          </w:p>
        </w:tc>
        <w:tc>
          <w:tcPr>
            <w:tcW w:w="2880" w:type="dxa"/>
          </w:tcPr>
          <w:p w14:paraId="7F90B3E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7 / 28 × 100</w:t>
            </w:r>
          </w:p>
        </w:tc>
        <w:tc>
          <w:tcPr>
            <w:tcW w:w="2880" w:type="dxa"/>
          </w:tcPr>
          <w:p w14:paraId="6D52C69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25%</w:t>
            </w:r>
          </w:p>
        </w:tc>
      </w:tr>
    </w:tbl>
    <w:p w14:paraId="09B9BA29" w14:textId="77777777" w:rsidR="0046479A" w:rsidRPr="00414553" w:rsidRDefault="0046479A" w:rsidP="0046479A">
      <w:pPr>
        <w:jc w:val="both"/>
        <w:rPr>
          <w:rFonts w:ascii="Times New Roman" w:hAnsi="Times New Roman" w:cs="Times New Roman"/>
          <w:sz w:val="24"/>
          <w:szCs w:val="24"/>
        </w:rPr>
      </w:pPr>
    </w:p>
    <w:p w14:paraId="35276B7F"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3. Solution / Evaluation</w:t>
      </w:r>
    </w:p>
    <w:p w14:paraId="4453AE3E"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An attacker attempting all 28 exploitable systems can expect to compromise 14 of them (a 50% success rate) but should also expect roughly 7 IDS alerts to fire in the process — a 1-in-4 chance of detection on every single attempt. For an attacker whose priority is remaining stealthy rather than maximizing immediate compromise count, this detection rate is unacceptably high: alerting on 25% of all attempts will very likely trigger an incident response before the full 14-system objective is achieved.</w:t>
      </w:r>
    </w:p>
    <w:p w14:paraId="595068D3" w14:textId="77777777" w:rsidR="0046479A" w:rsidRPr="00414553" w:rsidRDefault="0046479A" w:rsidP="0046479A">
      <w:pPr>
        <w:jc w:val="both"/>
        <w:rPr>
          <w:rFonts w:ascii="Times New Roman" w:hAnsi="Times New Roman" w:cs="Times New Roman"/>
          <w:sz w:val="24"/>
          <w:szCs w:val="24"/>
        </w:rPr>
      </w:pPr>
    </w:p>
    <w:p w14:paraId="7CD23A7E"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4. Use of Tools — Lab Script Execution &amp; Data Visualization</w:t>
      </w:r>
    </w:p>
    <w:p w14:paraId="281AFDCB" w14:textId="77777777" w:rsidR="0046479A" w:rsidRPr="00414553" w:rsidRDefault="0046479A" w:rsidP="0046479A">
      <w:pPr>
        <w:jc w:val="both"/>
        <w:rPr>
          <w:rFonts w:ascii="Times New Roman" w:hAnsi="Times New Roman" w:cs="Times New Roman"/>
          <w:sz w:val="24"/>
          <w:szCs w:val="24"/>
        </w:rPr>
      </w:pPr>
    </w:p>
    <w:p w14:paraId="2E871EB4"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noProof/>
          <w:sz w:val="24"/>
          <w:szCs w:val="24"/>
        </w:rPr>
        <w:drawing>
          <wp:inline distT="0" distB="0" distL="0" distR="0" wp14:anchorId="3784373D" wp14:editId="6647E391">
            <wp:extent cx="5120640" cy="1255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q2.png"/>
                    <pic:cNvPicPr/>
                  </pic:nvPicPr>
                  <pic:blipFill>
                    <a:blip r:embed="rId5"/>
                    <a:stretch>
                      <a:fillRect/>
                    </a:stretch>
                  </pic:blipFill>
                  <pic:spPr>
                    <a:xfrm>
                      <a:off x="0" y="0"/>
                      <a:ext cx="5120640" cy="1255213"/>
                    </a:xfrm>
                    <a:prstGeom prst="rect">
                      <a:avLst/>
                    </a:prstGeom>
                  </pic:spPr>
                </pic:pic>
              </a:graphicData>
            </a:graphic>
          </wp:inline>
        </w:drawing>
      </w:r>
    </w:p>
    <w:p w14:paraId="10B19D96" w14:textId="77777777" w:rsidR="0046479A" w:rsidRDefault="0046479A" w:rsidP="0046479A">
      <w:pPr>
        <w:jc w:val="both"/>
        <w:rPr>
          <w:rFonts w:ascii="Times New Roman" w:hAnsi="Times New Roman" w:cs="Times New Roman"/>
          <w:b/>
          <w:sz w:val="24"/>
          <w:szCs w:val="24"/>
        </w:rPr>
      </w:pPr>
    </w:p>
    <w:p w14:paraId="08F72DD5"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5. Analysis &amp; Conclusion</w:t>
      </w:r>
    </w:p>
    <w:p w14:paraId="0DA5E98C"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A stealth-focused attacker would rationally avoid a blanket exploitation sweep of all 28 systems. Better alternative strategies include: throttling attempts over a longer time window to stay under IDS thresholds, targeting only a small, high-value subset instead of all 28, or shifting to lower-noise techniques (e.g., credential harvesting, living-off-the-land) that do not trigger the same RPC-exploit signatures. The expected-alert calculation shows that the current attack pattern trades off badly against detection, making it unsuitable for a stealth objective even though the raw compromise success rate (50%) looks attractive in isolation.</w:t>
      </w:r>
    </w:p>
    <w:p w14:paraId="30FD56EF"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From the defender's side, this calculation is equally informative: an IDS tuned to catch 25% of exploitation attempts against known-vulnerable RPC services should expect roughly 1 alert for every 4 attempts, meaning any exploitation campaign of meaningful size (double-digit attempts) is very likely to generate at least one detectable alert. This supports investing in faster alert triage/response rather than solely more detection coverage, since detection volume is already reasonably high relative to attack scale — the risk is response latency, not blind spots.</w:t>
      </w:r>
    </w:p>
    <w:p w14:paraId="01FCD5B6"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For the attacker's decision model, the expected value of 'systems compromised per detection alert generated' is 14/7 = 2 systems per alert. A rational stealthy actor comparing this to an alternative low-noise approach (e.g., phishing for credentials, which typically carries a much lower per-attempt detection probability) would likely judge RPC-exploit sweeping too costly in detection risk relative to the systems gained, favoring the alternative technique instead.</w:t>
      </w:r>
    </w:p>
    <w:p w14:paraId="5B9F5426" w14:textId="77777777" w:rsidR="0046479A" w:rsidRPr="00414553" w:rsidRDefault="0046479A" w:rsidP="0046479A">
      <w:pPr>
        <w:jc w:val="both"/>
        <w:rPr>
          <w:rFonts w:ascii="Times New Roman" w:hAnsi="Times New Roman" w:cs="Times New Roman"/>
          <w:sz w:val="24"/>
          <w:szCs w:val="24"/>
        </w:rPr>
      </w:pPr>
    </w:p>
    <w:p w14:paraId="0A6C1605" w14:textId="77777777" w:rsidR="0046479A" w:rsidRPr="00414553" w:rsidRDefault="0046479A" w:rsidP="0046479A">
      <w:pPr>
        <w:pStyle w:val="Heading2"/>
        <w:jc w:val="both"/>
        <w:rPr>
          <w:rFonts w:ascii="Times New Roman" w:hAnsi="Times New Roman" w:cs="Times New Roman"/>
          <w:sz w:val="24"/>
          <w:szCs w:val="24"/>
        </w:rPr>
      </w:pPr>
      <w:r w:rsidRPr="00414553">
        <w:rPr>
          <w:rFonts w:ascii="Times New Roman" w:hAnsi="Times New Roman" w:cs="Times New Roman"/>
          <w:sz w:val="24"/>
          <w:szCs w:val="24"/>
        </w:rPr>
        <w:t>Q3. Cloud Linux Server — Multi-Service Exploitation &amp; Privilege Escalation</w:t>
      </w:r>
    </w:p>
    <w:p w14:paraId="6F956A9F"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 xml:space="preserve">Scenario: </w:t>
      </w:r>
      <w:r w:rsidRPr="00414553">
        <w:rPr>
          <w:rFonts w:ascii="Times New Roman" w:hAnsi="Times New Roman" w:cs="Times New Roman"/>
          <w:sz w:val="24"/>
          <w:szCs w:val="24"/>
        </w:rPr>
        <w:t>A Linux server exposes 4 independent services with vulnerability probabilities 0.30, 0.20, 0.25, 0.15; weak file permissions allow privilege escalation with probability 0.5 once initial access is gained.</w:t>
      </w:r>
    </w:p>
    <w:p w14:paraId="5228476D" w14:textId="77777777" w:rsidR="0046479A" w:rsidRPr="00414553" w:rsidRDefault="0046479A" w:rsidP="0046479A">
      <w:pPr>
        <w:jc w:val="both"/>
        <w:rPr>
          <w:rFonts w:ascii="Times New Roman" w:hAnsi="Times New Roman" w:cs="Times New Roman"/>
          <w:sz w:val="24"/>
          <w:szCs w:val="24"/>
        </w:rPr>
      </w:pPr>
    </w:p>
    <w:p w14:paraId="6E490F90"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1. Understanding of the Industry Problem</w:t>
      </w:r>
    </w:p>
    <w:p w14:paraId="03E707E5"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This is a classic 'probability of at least one success among independent events' problem, followed by a chained (sequential) probability for full compromise. It reflects a real defense-in-depth question: does fixing only the escalation vector (file permissions) meaningfully reduce risk if the initial entry probability remains high?</w:t>
      </w:r>
    </w:p>
    <w:p w14:paraId="512683FA" w14:textId="77777777" w:rsidR="0046479A" w:rsidRPr="00414553" w:rsidRDefault="0046479A" w:rsidP="0046479A">
      <w:pPr>
        <w:jc w:val="both"/>
        <w:rPr>
          <w:rFonts w:ascii="Times New Roman" w:hAnsi="Times New Roman" w:cs="Times New Roman"/>
          <w:sz w:val="24"/>
          <w:szCs w:val="24"/>
        </w:rPr>
      </w:pPr>
    </w:p>
    <w:p w14:paraId="4DA1F8F8"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2. Application of Engineering Concepts — Step-by-Step Calculation</w:t>
      </w:r>
    </w:p>
    <w:p w14:paraId="59D91231" w14:textId="77777777" w:rsidR="0046479A" w:rsidRPr="00414553" w:rsidRDefault="0046479A" w:rsidP="0046479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80"/>
        <w:gridCol w:w="2880"/>
        <w:gridCol w:w="2880"/>
      </w:tblGrid>
      <w:tr w:rsidR="0046479A" w:rsidRPr="00414553" w14:paraId="5486C7B8" w14:textId="77777777" w:rsidTr="009A7C89">
        <w:tc>
          <w:tcPr>
            <w:tcW w:w="2880" w:type="dxa"/>
          </w:tcPr>
          <w:p w14:paraId="779BC24E"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Step</w:t>
            </w:r>
          </w:p>
        </w:tc>
        <w:tc>
          <w:tcPr>
            <w:tcW w:w="2880" w:type="dxa"/>
          </w:tcPr>
          <w:p w14:paraId="2D7A28BE"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Formula / Basis</w:t>
            </w:r>
          </w:p>
        </w:tc>
        <w:tc>
          <w:tcPr>
            <w:tcW w:w="2880" w:type="dxa"/>
          </w:tcPr>
          <w:p w14:paraId="4279C4F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Result</w:t>
            </w:r>
          </w:p>
        </w:tc>
      </w:tr>
      <w:tr w:rsidR="0046479A" w:rsidRPr="00414553" w14:paraId="2F778EEC" w14:textId="77777777" w:rsidTr="009A7C89">
        <w:tc>
          <w:tcPr>
            <w:tcW w:w="2880" w:type="dxa"/>
          </w:tcPr>
          <w:p w14:paraId="51A8C552"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P(no service vulnerable)</w:t>
            </w:r>
          </w:p>
        </w:tc>
        <w:tc>
          <w:tcPr>
            <w:tcW w:w="2880" w:type="dxa"/>
          </w:tcPr>
          <w:p w14:paraId="52A6AEB5"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(1-0.30)(1-0.20)(1-0.25)(1-0.15)</w:t>
            </w:r>
          </w:p>
        </w:tc>
        <w:tc>
          <w:tcPr>
            <w:tcW w:w="2880" w:type="dxa"/>
          </w:tcPr>
          <w:p w14:paraId="5F89406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0.70×0.80×0.75×0.85 = 0.357</w:t>
            </w:r>
          </w:p>
        </w:tc>
      </w:tr>
      <w:tr w:rsidR="0046479A" w:rsidRPr="00414553" w14:paraId="591B2FC4" w14:textId="77777777" w:rsidTr="009A7C89">
        <w:tc>
          <w:tcPr>
            <w:tcW w:w="2880" w:type="dxa"/>
          </w:tcPr>
          <w:p w14:paraId="18B2CABB"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P(at least one service vulnerable)</w:t>
            </w:r>
          </w:p>
        </w:tc>
        <w:tc>
          <w:tcPr>
            <w:tcW w:w="2880" w:type="dxa"/>
          </w:tcPr>
          <w:p w14:paraId="1E1816FE"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1 − 0.357</w:t>
            </w:r>
          </w:p>
        </w:tc>
        <w:tc>
          <w:tcPr>
            <w:tcW w:w="2880" w:type="dxa"/>
          </w:tcPr>
          <w:p w14:paraId="1D36C47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0.643 ≈ 64.3%</w:t>
            </w:r>
          </w:p>
        </w:tc>
      </w:tr>
      <w:tr w:rsidR="0046479A" w:rsidRPr="00414553" w14:paraId="3E37D364" w14:textId="77777777" w:rsidTr="009A7C89">
        <w:tc>
          <w:tcPr>
            <w:tcW w:w="2880" w:type="dxa"/>
          </w:tcPr>
          <w:p w14:paraId="030450B1"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P(privilege escalation | initial access)</w:t>
            </w:r>
          </w:p>
        </w:tc>
        <w:tc>
          <w:tcPr>
            <w:tcW w:w="2880" w:type="dxa"/>
          </w:tcPr>
          <w:p w14:paraId="57984BA6"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given</w:t>
            </w:r>
          </w:p>
        </w:tc>
        <w:tc>
          <w:tcPr>
            <w:tcW w:w="2880" w:type="dxa"/>
          </w:tcPr>
          <w:p w14:paraId="089B05BD"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0.50</w:t>
            </w:r>
          </w:p>
        </w:tc>
      </w:tr>
      <w:tr w:rsidR="0046479A" w:rsidRPr="00414553" w14:paraId="55F2D6B1" w14:textId="77777777" w:rsidTr="009A7C89">
        <w:tc>
          <w:tcPr>
            <w:tcW w:w="2880" w:type="dxa"/>
          </w:tcPr>
          <w:p w14:paraId="7EB571D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P(full system compromise)</w:t>
            </w:r>
          </w:p>
        </w:tc>
        <w:tc>
          <w:tcPr>
            <w:tcW w:w="2880" w:type="dxa"/>
          </w:tcPr>
          <w:p w14:paraId="11DD9FD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0.643 × 0.50</w:t>
            </w:r>
          </w:p>
        </w:tc>
        <w:tc>
          <w:tcPr>
            <w:tcW w:w="2880" w:type="dxa"/>
          </w:tcPr>
          <w:p w14:paraId="7E491D3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0.3215 ≈ 32.15%</w:t>
            </w:r>
          </w:p>
        </w:tc>
      </w:tr>
    </w:tbl>
    <w:p w14:paraId="60232D20" w14:textId="77777777" w:rsidR="0046479A" w:rsidRPr="00414553" w:rsidRDefault="0046479A" w:rsidP="0046479A">
      <w:pPr>
        <w:jc w:val="both"/>
        <w:rPr>
          <w:rFonts w:ascii="Times New Roman" w:hAnsi="Times New Roman" w:cs="Times New Roman"/>
          <w:sz w:val="24"/>
          <w:szCs w:val="24"/>
        </w:rPr>
      </w:pPr>
    </w:p>
    <w:p w14:paraId="408702E3"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3. Solution / Evaluation</w:t>
      </w:r>
    </w:p>
    <w:p w14:paraId="16868546"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There is a 64.3% chance an attacker gains some initial foothold through at least one of the four services, and a 32.15% overall chance of a complete compromise once privilege escalation is factored in. Strengthening file permissions alone would only address the second stage: even with escalation probability reduced to near zero, the 64.3% initial-access probability remains untouched, so attackers could still gain a foothold, exfiltrate data reachable at that access level, or pivot elsewhere without ever needing root.</w:t>
      </w:r>
    </w:p>
    <w:p w14:paraId="41B39ADB" w14:textId="77777777" w:rsidR="0046479A" w:rsidRDefault="0046479A" w:rsidP="0046479A">
      <w:pPr>
        <w:jc w:val="both"/>
        <w:rPr>
          <w:rFonts w:ascii="Times New Roman" w:hAnsi="Times New Roman" w:cs="Times New Roman"/>
          <w:sz w:val="24"/>
          <w:szCs w:val="24"/>
        </w:rPr>
      </w:pPr>
    </w:p>
    <w:p w14:paraId="2248A7E4" w14:textId="77777777" w:rsidR="0046479A" w:rsidRDefault="0046479A" w:rsidP="0046479A">
      <w:pPr>
        <w:jc w:val="both"/>
        <w:rPr>
          <w:rFonts w:ascii="Times New Roman" w:hAnsi="Times New Roman" w:cs="Times New Roman"/>
          <w:sz w:val="24"/>
          <w:szCs w:val="24"/>
        </w:rPr>
      </w:pPr>
    </w:p>
    <w:p w14:paraId="585D919F" w14:textId="77777777" w:rsidR="0046479A" w:rsidRDefault="0046479A" w:rsidP="0046479A">
      <w:pPr>
        <w:jc w:val="both"/>
        <w:rPr>
          <w:rFonts w:ascii="Times New Roman" w:hAnsi="Times New Roman" w:cs="Times New Roman"/>
          <w:sz w:val="24"/>
          <w:szCs w:val="24"/>
        </w:rPr>
      </w:pPr>
    </w:p>
    <w:p w14:paraId="18A858A8" w14:textId="77777777" w:rsidR="0046479A" w:rsidRDefault="0046479A" w:rsidP="0046479A">
      <w:pPr>
        <w:jc w:val="both"/>
        <w:rPr>
          <w:rFonts w:ascii="Times New Roman" w:hAnsi="Times New Roman" w:cs="Times New Roman"/>
          <w:sz w:val="24"/>
          <w:szCs w:val="24"/>
        </w:rPr>
      </w:pPr>
    </w:p>
    <w:p w14:paraId="0D5DDAFC" w14:textId="77777777" w:rsidR="0046479A" w:rsidRDefault="0046479A" w:rsidP="0046479A">
      <w:pPr>
        <w:jc w:val="both"/>
        <w:rPr>
          <w:rFonts w:ascii="Times New Roman" w:hAnsi="Times New Roman" w:cs="Times New Roman"/>
          <w:sz w:val="24"/>
          <w:szCs w:val="24"/>
        </w:rPr>
      </w:pPr>
    </w:p>
    <w:p w14:paraId="64A6A0A1" w14:textId="77777777" w:rsidR="0046479A" w:rsidRPr="00414553" w:rsidRDefault="0046479A" w:rsidP="0046479A">
      <w:pPr>
        <w:jc w:val="both"/>
        <w:rPr>
          <w:rFonts w:ascii="Times New Roman" w:hAnsi="Times New Roman" w:cs="Times New Roman"/>
          <w:sz w:val="24"/>
          <w:szCs w:val="24"/>
        </w:rPr>
      </w:pPr>
    </w:p>
    <w:p w14:paraId="676D2B55"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4. Use of Tools — Lab Script Execution &amp; Data Visualization</w:t>
      </w:r>
    </w:p>
    <w:p w14:paraId="62245CD4" w14:textId="77777777" w:rsidR="0046479A" w:rsidRPr="00414553" w:rsidRDefault="0046479A" w:rsidP="0046479A">
      <w:pPr>
        <w:jc w:val="both"/>
        <w:rPr>
          <w:rFonts w:ascii="Times New Roman" w:hAnsi="Times New Roman" w:cs="Times New Roman"/>
          <w:sz w:val="24"/>
          <w:szCs w:val="24"/>
        </w:rPr>
      </w:pPr>
    </w:p>
    <w:p w14:paraId="280A2202"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noProof/>
          <w:sz w:val="24"/>
          <w:szCs w:val="24"/>
        </w:rPr>
        <w:drawing>
          <wp:inline distT="0" distB="0" distL="0" distR="0" wp14:anchorId="6EF22BA8" wp14:editId="5B81C125">
            <wp:extent cx="5120640" cy="1144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q3.png"/>
                    <pic:cNvPicPr/>
                  </pic:nvPicPr>
                  <pic:blipFill>
                    <a:blip r:embed="rId6"/>
                    <a:stretch>
                      <a:fillRect/>
                    </a:stretch>
                  </pic:blipFill>
                  <pic:spPr>
                    <a:xfrm>
                      <a:off x="0" y="0"/>
                      <a:ext cx="5120640" cy="1144923"/>
                    </a:xfrm>
                    <a:prstGeom prst="rect">
                      <a:avLst/>
                    </a:prstGeom>
                  </pic:spPr>
                </pic:pic>
              </a:graphicData>
            </a:graphic>
          </wp:inline>
        </w:drawing>
      </w:r>
    </w:p>
    <w:p w14:paraId="27C77D45" w14:textId="77777777" w:rsidR="0046479A" w:rsidRDefault="0046479A" w:rsidP="0046479A">
      <w:pPr>
        <w:jc w:val="both"/>
        <w:rPr>
          <w:rFonts w:ascii="Times New Roman" w:hAnsi="Times New Roman" w:cs="Times New Roman"/>
          <w:b/>
          <w:sz w:val="24"/>
          <w:szCs w:val="24"/>
        </w:rPr>
      </w:pPr>
    </w:p>
    <w:p w14:paraId="2B1D920A"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5. Analysis &amp; Conclusion</w:t>
      </w:r>
    </w:p>
    <w:p w14:paraId="28785889"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Because P(at least one service vulnerable) is driven independently by four separate exposures, file-permission hardening is necessary but not sufficient — it caps the severity of a breach but does not reduce its likelihood. A defense-in-depth approach (patching/hardening each of the four services to lower their individual probabilities, in addition to fixing permissions) is required to meaningfully cut the 64.3% initial-access risk; permission hardening alone leaves the majority of the attack surface (initial access) unaddressed.</w:t>
      </w:r>
    </w:p>
    <w:p w14:paraId="2BE93D83"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Sensitivity check: if file permissions were hardened so that privilege-escalation probability dropped from 0.5 to, say, 0.1, the full-compromise probability would fall from 32.15% to 0.643 × 0.10 = 6.43% — a meaningful improvement, but the 64.3% initial-access exposure is unchanged, meaning attackers could still read/modify whatever data is reachable at the unprivileged access level the vulnerable service grants, even without escalating further.</w:t>
      </w:r>
    </w:p>
    <w:p w14:paraId="2DE997D8"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Recommended layered mitigation, in priority order: (1) patch or disable the highest-probability service first (0.30) since it contributes the most to the combined 64.3% figure; (2) apply the principle of least privilege / correct file permissions to shrink the escalation probability; (3) add network-level controls (firewalling non-essential exposed services) to reduce the number of independently-exploitable services from four toward one or two, which has a compounding effect on the 'at least one vulnerable' probability.</w:t>
      </w:r>
    </w:p>
    <w:p w14:paraId="7572F75B" w14:textId="77777777" w:rsidR="0046479A" w:rsidRPr="00414553" w:rsidRDefault="0046479A" w:rsidP="0046479A">
      <w:pPr>
        <w:jc w:val="both"/>
        <w:rPr>
          <w:rFonts w:ascii="Times New Roman" w:hAnsi="Times New Roman" w:cs="Times New Roman"/>
          <w:sz w:val="24"/>
          <w:szCs w:val="24"/>
        </w:rPr>
      </w:pPr>
    </w:p>
    <w:p w14:paraId="56885F9C" w14:textId="77777777" w:rsidR="0046479A" w:rsidRPr="00414553" w:rsidRDefault="0046479A" w:rsidP="0046479A">
      <w:pPr>
        <w:pStyle w:val="Heading2"/>
        <w:jc w:val="both"/>
        <w:rPr>
          <w:rFonts w:ascii="Times New Roman" w:hAnsi="Times New Roman" w:cs="Times New Roman"/>
          <w:sz w:val="24"/>
          <w:szCs w:val="24"/>
        </w:rPr>
      </w:pPr>
      <w:r w:rsidRPr="00414553">
        <w:rPr>
          <w:rFonts w:ascii="Times New Roman" w:hAnsi="Times New Roman" w:cs="Times New Roman"/>
          <w:sz w:val="24"/>
          <w:szCs w:val="24"/>
        </w:rPr>
        <w:t>Q4. NFS Misconfiguration Across Three Subnets</w:t>
      </w:r>
    </w:p>
    <w:p w14:paraId="48C8BFC2"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 xml:space="preserve">Scenario: </w:t>
      </w:r>
      <w:r w:rsidRPr="00414553">
        <w:rPr>
          <w:rFonts w:ascii="Times New Roman" w:hAnsi="Times New Roman" w:cs="Times New Roman"/>
          <w:sz w:val="24"/>
          <w:szCs w:val="24"/>
        </w:rPr>
        <w:t>Three subnets have unauthorized-NFS-access probabilities of 0.4, 0.3, and 0.2; once NFS access is gained, privilege escalation to root succeeds with probability 0.7.</w:t>
      </w:r>
    </w:p>
    <w:p w14:paraId="58715861" w14:textId="77777777" w:rsidR="0046479A" w:rsidRPr="00414553" w:rsidRDefault="0046479A" w:rsidP="0046479A">
      <w:pPr>
        <w:jc w:val="both"/>
        <w:rPr>
          <w:rFonts w:ascii="Times New Roman" w:hAnsi="Times New Roman" w:cs="Times New Roman"/>
          <w:sz w:val="24"/>
          <w:szCs w:val="24"/>
        </w:rPr>
      </w:pPr>
    </w:p>
    <w:p w14:paraId="0F587874"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1. Understanding of the Industry Problem</w:t>
      </w:r>
    </w:p>
    <w:p w14:paraId="5011AD3E"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Similar in structure to Q3, this problem combines an 'at least one of several independent paths succeeds' calculation with a sequential escalation probability, then asks for an evaluation of a specific mitigation (restricting NFS to a single subnet) rather than fixing permissions generally.</w:t>
      </w:r>
    </w:p>
    <w:p w14:paraId="512FF8B7" w14:textId="77777777" w:rsidR="0046479A" w:rsidRPr="00414553" w:rsidRDefault="0046479A" w:rsidP="0046479A">
      <w:pPr>
        <w:jc w:val="both"/>
        <w:rPr>
          <w:rFonts w:ascii="Times New Roman" w:hAnsi="Times New Roman" w:cs="Times New Roman"/>
          <w:sz w:val="24"/>
          <w:szCs w:val="24"/>
        </w:rPr>
      </w:pPr>
    </w:p>
    <w:p w14:paraId="3865727A" w14:textId="77777777" w:rsidR="0046479A" w:rsidRDefault="0046479A" w:rsidP="0046479A">
      <w:pPr>
        <w:jc w:val="both"/>
        <w:rPr>
          <w:rFonts w:ascii="Times New Roman" w:hAnsi="Times New Roman" w:cs="Times New Roman"/>
          <w:b/>
          <w:sz w:val="24"/>
          <w:szCs w:val="24"/>
        </w:rPr>
      </w:pPr>
    </w:p>
    <w:p w14:paraId="26E57EAD" w14:textId="77777777" w:rsidR="0046479A" w:rsidRDefault="0046479A" w:rsidP="0046479A">
      <w:pPr>
        <w:jc w:val="both"/>
        <w:rPr>
          <w:rFonts w:ascii="Times New Roman" w:hAnsi="Times New Roman" w:cs="Times New Roman"/>
          <w:b/>
          <w:sz w:val="24"/>
          <w:szCs w:val="24"/>
        </w:rPr>
      </w:pPr>
    </w:p>
    <w:p w14:paraId="4D3969D8" w14:textId="77777777" w:rsidR="0046479A" w:rsidRDefault="0046479A" w:rsidP="0046479A">
      <w:pPr>
        <w:jc w:val="both"/>
        <w:rPr>
          <w:rFonts w:ascii="Times New Roman" w:hAnsi="Times New Roman" w:cs="Times New Roman"/>
          <w:b/>
          <w:sz w:val="24"/>
          <w:szCs w:val="24"/>
        </w:rPr>
      </w:pPr>
    </w:p>
    <w:p w14:paraId="2E9E69BF" w14:textId="77777777" w:rsidR="0046479A" w:rsidRDefault="0046479A" w:rsidP="0046479A">
      <w:pPr>
        <w:jc w:val="both"/>
        <w:rPr>
          <w:rFonts w:ascii="Times New Roman" w:hAnsi="Times New Roman" w:cs="Times New Roman"/>
          <w:b/>
          <w:sz w:val="24"/>
          <w:szCs w:val="24"/>
        </w:rPr>
      </w:pPr>
    </w:p>
    <w:p w14:paraId="0E4B9BE8" w14:textId="77777777" w:rsidR="0046479A" w:rsidRDefault="0046479A" w:rsidP="0046479A">
      <w:pPr>
        <w:jc w:val="both"/>
        <w:rPr>
          <w:rFonts w:ascii="Times New Roman" w:hAnsi="Times New Roman" w:cs="Times New Roman"/>
          <w:b/>
          <w:sz w:val="24"/>
          <w:szCs w:val="24"/>
        </w:rPr>
      </w:pPr>
    </w:p>
    <w:p w14:paraId="05A8CCC1"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2. Application of Engineering Concepts — Step-by-Step Calculation</w:t>
      </w:r>
    </w:p>
    <w:p w14:paraId="37C3C7CE" w14:textId="77777777" w:rsidR="0046479A" w:rsidRPr="00414553" w:rsidRDefault="0046479A" w:rsidP="0046479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80"/>
        <w:gridCol w:w="2880"/>
        <w:gridCol w:w="2880"/>
      </w:tblGrid>
      <w:tr w:rsidR="0046479A" w:rsidRPr="00414553" w14:paraId="06635720" w14:textId="77777777" w:rsidTr="009A7C89">
        <w:tc>
          <w:tcPr>
            <w:tcW w:w="2880" w:type="dxa"/>
          </w:tcPr>
          <w:p w14:paraId="6CD4EC72"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Step</w:t>
            </w:r>
          </w:p>
        </w:tc>
        <w:tc>
          <w:tcPr>
            <w:tcW w:w="2880" w:type="dxa"/>
          </w:tcPr>
          <w:p w14:paraId="3F7FBD9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Formula / Basis</w:t>
            </w:r>
          </w:p>
        </w:tc>
        <w:tc>
          <w:tcPr>
            <w:tcW w:w="2880" w:type="dxa"/>
          </w:tcPr>
          <w:p w14:paraId="2299EE9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Result</w:t>
            </w:r>
          </w:p>
        </w:tc>
      </w:tr>
      <w:tr w:rsidR="0046479A" w:rsidRPr="00414553" w14:paraId="2A107770" w14:textId="77777777" w:rsidTr="009A7C89">
        <w:tc>
          <w:tcPr>
            <w:tcW w:w="2880" w:type="dxa"/>
          </w:tcPr>
          <w:p w14:paraId="2C121D8D"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P(no subnet gains access)</w:t>
            </w:r>
          </w:p>
        </w:tc>
        <w:tc>
          <w:tcPr>
            <w:tcW w:w="2880" w:type="dxa"/>
          </w:tcPr>
          <w:p w14:paraId="4E04632B"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(1-0.4)(1-0.3)(1-0.2)</w:t>
            </w:r>
          </w:p>
        </w:tc>
        <w:tc>
          <w:tcPr>
            <w:tcW w:w="2880" w:type="dxa"/>
          </w:tcPr>
          <w:p w14:paraId="195D4443"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0.60×0.70×0.80 = 0.336</w:t>
            </w:r>
          </w:p>
        </w:tc>
      </w:tr>
      <w:tr w:rsidR="0046479A" w:rsidRPr="00414553" w14:paraId="414B6A00" w14:textId="77777777" w:rsidTr="009A7C89">
        <w:tc>
          <w:tcPr>
            <w:tcW w:w="2880" w:type="dxa"/>
          </w:tcPr>
          <w:p w14:paraId="54C2C6E6"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P(at least one subnet gains access)</w:t>
            </w:r>
          </w:p>
        </w:tc>
        <w:tc>
          <w:tcPr>
            <w:tcW w:w="2880" w:type="dxa"/>
          </w:tcPr>
          <w:p w14:paraId="4F553CC5"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1 − 0.336</w:t>
            </w:r>
          </w:p>
        </w:tc>
        <w:tc>
          <w:tcPr>
            <w:tcW w:w="2880" w:type="dxa"/>
          </w:tcPr>
          <w:p w14:paraId="14093BE5"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0.664 ≈ 66.4%</w:t>
            </w:r>
          </w:p>
        </w:tc>
      </w:tr>
      <w:tr w:rsidR="0046479A" w:rsidRPr="00414553" w14:paraId="464B03B4" w14:textId="77777777" w:rsidTr="009A7C89">
        <w:tc>
          <w:tcPr>
            <w:tcW w:w="2880" w:type="dxa"/>
          </w:tcPr>
          <w:p w14:paraId="052E697B"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P(root escalation | NFS access)</w:t>
            </w:r>
          </w:p>
        </w:tc>
        <w:tc>
          <w:tcPr>
            <w:tcW w:w="2880" w:type="dxa"/>
          </w:tcPr>
          <w:p w14:paraId="6091413D"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given</w:t>
            </w:r>
          </w:p>
        </w:tc>
        <w:tc>
          <w:tcPr>
            <w:tcW w:w="2880" w:type="dxa"/>
          </w:tcPr>
          <w:p w14:paraId="3F80ABC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0.70</w:t>
            </w:r>
          </w:p>
        </w:tc>
      </w:tr>
      <w:tr w:rsidR="0046479A" w:rsidRPr="00414553" w14:paraId="4CB9FF0C" w14:textId="77777777" w:rsidTr="009A7C89">
        <w:tc>
          <w:tcPr>
            <w:tcW w:w="2880" w:type="dxa"/>
          </w:tcPr>
          <w:p w14:paraId="46D9E762"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P(full compromise, 3 subnets exposed)</w:t>
            </w:r>
          </w:p>
        </w:tc>
        <w:tc>
          <w:tcPr>
            <w:tcW w:w="2880" w:type="dxa"/>
          </w:tcPr>
          <w:p w14:paraId="308E7005"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0.664 × 0.70</w:t>
            </w:r>
          </w:p>
        </w:tc>
        <w:tc>
          <w:tcPr>
            <w:tcW w:w="2880" w:type="dxa"/>
          </w:tcPr>
          <w:p w14:paraId="636C4C5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0.4648 ≈ 46.48%</w:t>
            </w:r>
          </w:p>
        </w:tc>
      </w:tr>
      <w:tr w:rsidR="0046479A" w:rsidRPr="00414553" w14:paraId="5544EE3E" w14:textId="77777777" w:rsidTr="009A7C89">
        <w:tc>
          <w:tcPr>
            <w:tcW w:w="2880" w:type="dxa"/>
          </w:tcPr>
          <w:p w14:paraId="167A4DD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P(full compromise, restricted to lowest-risk subnet only)</w:t>
            </w:r>
          </w:p>
        </w:tc>
        <w:tc>
          <w:tcPr>
            <w:tcW w:w="2880" w:type="dxa"/>
          </w:tcPr>
          <w:p w14:paraId="6D09332E"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0.20 × 0.70</w:t>
            </w:r>
          </w:p>
        </w:tc>
        <w:tc>
          <w:tcPr>
            <w:tcW w:w="2880" w:type="dxa"/>
          </w:tcPr>
          <w:p w14:paraId="14FD5224"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0.14 ≈ 14%</w:t>
            </w:r>
          </w:p>
        </w:tc>
      </w:tr>
    </w:tbl>
    <w:p w14:paraId="50749F15" w14:textId="77777777" w:rsidR="0046479A" w:rsidRPr="00414553" w:rsidRDefault="0046479A" w:rsidP="0046479A">
      <w:pPr>
        <w:jc w:val="both"/>
        <w:rPr>
          <w:rFonts w:ascii="Times New Roman" w:hAnsi="Times New Roman" w:cs="Times New Roman"/>
          <w:sz w:val="24"/>
          <w:szCs w:val="24"/>
        </w:rPr>
      </w:pPr>
    </w:p>
    <w:p w14:paraId="2507CB50"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3. Solution / Evaluation</w:t>
      </w:r>
    </w:p>
    <w:p w14:paraId="370F7802"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With all three subnets exposed to NFS, the overall probability of full system compromise is 46.48%. Restricting NFS access to a single subnet — specifically the lowest-risk one (0.20 access probability) — reduces the overall compromise probability to 14%, a reduction of over 32 percentage points (roughly a 3.3x risk reduction).</w:t>
      </w:r>
    </w:p>
    <w:p w14:paraId="677BA430" w14:textId="77777777" w:rsidR="0046479A" w:rsidRPr="00414553" w:rsidRDefault="0046479A" w:rsidP="0046479A">
      <w:pPr>
        <w:jc w:val="both"/>
        <w:rPr>
          <w:rFonts w:ascii="Times New Roman" w:hAnsi="Times New Roman" w:cs="Times New Roman"/>
          <w:sz w:val="24"/>
          <w:szCs w:val="24"/>
        </w:rPr>
      </w:pPr>
    </w:p>
    <w:p w14:paraId="0D56BFE0"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4. Use of Tools — Lab Script Execution &amp; Data Visualization</w:t>
      </w:r>
    </w:p>
    <w:p w14:paraId="540BA035" w14:textId="77777777" w:rsidR="0046479A" w:rsidRPr="00414553" w:rsidRDefault="0046479A" w:rsidP="0046479A">
      <w:pPr>
        <w:jc w:val="both"/>
        <w:rPr>
          <w:rFonts w:ascii="Times New Roman" w:hAnsi="Times New Roman" w:cs="Times New Roman"/>
          <w:sz w:val="24"/>
          <w:szCs w:val="24"/>
        </w:rPr>
      </w:pPr>
    </w:p>
    <w:p w14:paraId="5D0DF50F"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noProof/>
          <w:sz w:val="24"/>
          <w:szCs w:val="24"/>
        </w:rPr>
        <w:drawing>
          <wp:inline distT="0" distB="0" distL="0" distR="0" wp14:anchorId="1BDB7EB0" wp14:editId="4E97DC09">
            <wp:extent cx="5120640" cy="1144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q4.png"/>
                    <pic:cNvPicPr/>
                  </pic:nvPicPr>
                  <pic:blipFill>
                    <a:blip r:embed="rId7"/>
                    <a:stretch>
                      <a:fillRect/>
                    </a:stretch>
                  </pic:blipFill>
                  <pic:spPr>
                    <a:xfrm>
                      <a:off x="0" y="0"/>
                      <a:ext cx="5120640" cy="1144923"/>
                    </a:xfrm>
                    <a:prstGeom prst="rect">
                      <a:avLst/>
                    </a:prstGeom>
                  </pic:spPr>
                </pic:pic>
              </a:graphicData>
            </a:graphic>
          </wp:inline>
        </w:drawing>
      </w:r>
    </w:p>
    <w:p w14:paraId="7B7F1830" w14:textId="77777777" w:rsidR="0046479A" w:rsidRDefault="0046479A" w:rsidP="0046479A">
      <w:pPr>
        <w:jc w:val="both"/>
        <w:rPr>
          <w:rFonts w:ascii="Times New Roman" w:hAnsi="Times New Roman" w:cs="Times New Roman"/>
          <w:b/>
          <w:sz w:val="24"/>
          <w:szCs w:val="24"/>
        </w:rPr>
      </w:pPr>
    </w:p>
    <w:p w14:paraId="55CFDE2D"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5. Analysis &amp; Conclusion</w:t>
      </w:r>
    </w:p>
    <w:p w14:paraId="228B3E30"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Restricting NFS exposure to a single, carefully chosen subnet is an effective and low-cost mitigation: it removes two of the three independent access paths entirely rather than just reducing their individual probabilities, which is why the compromise probability drops by more than two-thirds. This is a stronger risk reduction, for less engineering effort, than attempting to harden all three subnets' NFS configurations individually — making it the recommended first step, ideally combined with tightening the escalation path (root access via NFS) as a second layer.</w:t>
      </w:r>
    </w:p>
    <w:p w14:paraId="52DD891C"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It is worth noting the restriction strategy only works if the retained subnet is genuinely the organization's most trusted and lowest-exposure segment (0.20 probability here) — restricting to a subnet with a higher inherent access probability would yield a smaller benefit. This means the mitigation decision should be paired with a review of why that subnet has the lowest unauthorized-access probability (e.g., stronger network ACLs, fewer untrusted hosts) so those same controls can potentially be extended rather than relied upon by default.</w:t>
      </w:r>
    </w:p>
    <w:p w14:paraId="17E1D090"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As a second layer of defense beyond subnet restriction, reducing the root-escalation probability (currently 0.70) via NFS export hardening (e.g., using root_squash, restricting exports to read-only where possible, and enforcing Kerberized NFS authentication) would further compound the risk reduction — for example, combining subnet restriction (0.20) with a reduced escalation probability of 0.3 would bring full-compromise probability down to just 6%.</w:t>
      </w:r>
    </w:p>
    <w:p w14:paraId="4D0AF28A" w14:textId="77777777" w:rsidR="0046479A" w:rsidRPr="00414553" w:rsidRDefault="0046479A" w:rsidP="0046479A">
      <w:pPr>
        <w:jc w:val="both"/>
        <w:rPr>
          <w:rFonts w:ascii="Times New Roman" w:hAnsi="Times New Roman" w:cs="Times New Roman"/>
          <w:sz w:val="24"/>
          <w:szCs w:val="24"/>
        </w:rPr>
      </w:pPr>
    </w:p>
    <w:p w14:paraId="380763E3" w14:textId="77777777" w:rsidR="0046479A" w:rsidRPr="00414553" w:rsidRDefault="0046479A" w:rsidP="0046479A">
      <w:pPr>
        <w:pStyle w:val="Heading2"/>
        <w:jc w:val="both"/>
        <w:rPr>
          <w:rFonts w:ascii="Times New Roman" w:hAnsi="Times New Roman" w:cs="Times New Roman"/>
          <w:sz w:val="24"/>
          <w:szCs w:val="24"/>
        </w:rPr>
      </w:pPr>
      <w:r w:rsidRPr="00414553">
        <w:rPr>
          <w:rFonts w:ascii="Times New Roman" w:hAnsi="Times New Roman" w:cs="Times New Roman"/>
          <w:sz w:val="24"/>
          <w:szCs w:val="24"/>
        </w:rPr>
        <w:t>Q5. E-Commerce SQL Injection — Data Exfiltration Impact</w:t>
      </w:r>
    </w:p>
    <w:p w14:paraId="0E8FC772"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 xml:space="preserve">Scenario: </w:t>
      </w:r>
      <w:r w:rsidRPr="00414553">
        <w:rPr>
          <w:rFonts w:ascii="Times New Roman" w:hAnsi="Times New Roman" w:cs="Times New Roman"/>
          <w:sz w:val="24"/>
          <w:szCs w:val="24"/>
        </w:rPr>
        <w:t>A 50,000-record database (30% sensitive) is attacked via SQL injection extracting 500 records/sec; the application firewall blocks the attack after 40 seconds.</w:t>
      </w:r>
    </w:p>
    <w:p w14:paraId="3CE31AEF" w14:textId="77777777" w:rsidR="0046479A" w:rsidRPr="00414553" w:rsidRDefault="0046479A" w:rsidP="0046479A">
      <w:pPr>
        <w:jc w:val="both"/>
        <w:rPr>
          <w:rFonts w:ascii="Times New Roman" w:hAnsi="Times New Roman" w:cs="Times New Roman"/>
          <w:sz w:val="24"/>
          <w:szCs w:val="24"/>
        </w:rPr>
      </w:pPr>
    </w:p>
    <w:p w14:paraId="6F8D1757"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1. Understanding of the Industry Problem</w:t>
      </w:r>
    </w:p>
    <w:p w14:paraId="12C5609D"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This is a rate × time exposure-window problem common in breach-impact assessment: total records exfiltrated depends only on extraction rate and detection/blocking latency, and the sensitive-data impact is derived by applying the known sensitive-data ratio to the extracted volume.</w:t>
      </w:r>
    </w:p>
    <w:p w14:paraId="39183230" w14:textId="77777777" w:rsidR="0046479A" w:rsidRPr="00414553" w:rsidRDefault="0046479A" w:rsidP="0046479A">
      <w:pPr>
        <w:jc w:val="both"/>
        <w:rPr>
          <w:rFonts w:ascii="Times New Roman" w:hAnsi="Times New Roman" w:cs="Times New Roman"/>
          <w:sz w:val="24"/>
          <w:szCs w:val="24"/>
        </w:rPr>
      </w:pPr>
    </w:p>
    <w:p w14:paraId="704A3C64"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2. Application of Engineering Concepts — Step-by-Step Calculation</w:t>
      </w:r>
    </w:p>
    <w:tbl>
      <w:tblPr>
        <w:tblStyle w:val="TableGrid"/>
        <w:tblW w:w="0" w:type="auto"/>
        <w:tblLook w:val="04A0" w:firstRow="1" w:lastRow="0" w:firstColumn="1" w:lastColumn="0" w:noHBand="0" w:noVBand="1"/>
      </w:tblPr>
      <w:tblGrid>
        <w:gridCol w:w="2880"/>
        <w:gridCol w:w="2880"/>
        <w:gridCol w:w="2880"/>
      </w:tblGrid>
      <w:tr w:rsidR="0046479A" w:rsidRPr="00414553" w14:paraId="00B2947C" w14:textId="77777777" w:rsidTr="009A7C89">
        <w:tc>
          <w:tcPr>
            <w:tcW w:w="2880" w:type="dxa"/>
          </w:tcPr>
          <w:p w14:paraId="6AFBCA2D"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Step</w:t>
            </w:r>
          </w:p>
        </w:tc>
        <w:tc>
          <w:tcPr>
            <w:tcW w:w="2880" w:type="dxa"/>
          </w:tcPr>
          <w:p w14:paraId="5888184F"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Formula / Basis</w:t>
            </w:r>
          </w:p>
        </w:tc>
        <w:tc>
          <w:tcPr>
            <w:tcW w:w="2880" w:type="dxa"/>
          </w:tcPr>
          <w:p w14:paraId="78196131"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b/>
                <w:sz w:val="24"/>
                <w:szCs w:val="24"/>
              </w:rPr>
              <w:t>Result</w:t>
            </w:r>
          </w:p>
        </w:tc>
      </w:tr>
      <w:tr w:rsidR="0046479A" w:rsidRPr="00414553" w14:paraId="18054426" w14:textId="77777777" w:rsidTr="009A7C89">
        <w:tc>
          <w:tcPr>
            <w:tcW w:w="2880" w:type="dxa"/>
          </w:tcPr>
          <w:p w14:paraId="5DF6F9F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Total records extracted</w:t>
            </w:r>
          </w:p>
        </w:tc>
        <w:tc>
          <w:tcPr>
            <w:tcW w:w="2880" w:type="dxa"/>
          </w:tcPr>
          <w:p w14:paraId="66DF626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500 records/sec × 40 sec</w:t>
            </w:r>
          </w:p>
        </w:tc>
        <w:tc>
          <w:tcPr>
            <w:tcW w:w="2880" w:type="dxa"/>
          </w:tcPr>
          <w:p w14:paraId="22CFC6AB"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20,000 records</w:t>
            </w:r>
          </w:p>
        </w:tc>
      </w:tr>
      <w:tr w:rsidR="0046479A" w:rsidRPr="00414553" w14:paraId="13000628" w14:textId="77777777" w:rsidTr="009A7C89">
        <w:tc>
          <w:tcPr>
            <w:tcW w:w="2880" w:type="dxa"/>
          </w:tcPr>
          <w:p w14:paraId="1D1417D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Percentage of database compromised</w:t>
            </w:r>
          </w:p>
        </w:tc>
        <w:tc>
          <w:tcPr>
            <w:tcW w:w="2880" w:type="dxa"/>
          </w:tcPr>
          <w:p w14:paraId="26E4134A"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20,000 / 50,000 × 100</w:t>
            </w:r>
          </w:p>
        </w:tc>
        <w:tc>
          <w:tcPr>
            <w:tcW w:w="2880" w:type="dxa"/>
          </w:tcPr>
          <w:p w14:paraId="16C4B27C"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40%</w:t>
            </w:r>
          </w:p>
        </w:tc>
      </w:tr>
      <w:tr w:rsidR="0046479A" w:rsidRPr="00414553" w14:paraId="0A39B9C8" w14:textId="77777777" w:rsidTr="009A7C89">
        <w:tc>
          <w:tcPr>
            <w:tcW w:w="2880" w:type="dxa"/>
          </w:tcPr>
          <w:p w14:paraId="02F8EE79"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Total sensitive records in DB</w:t>
            </w:r>
          </w:p>
        </w:tc>
        <w:tc>
          <w:tcPr>
            <w:tcW w:w="2880" w:type="dxa"/>
          </w:tcPr>
          <w:p w14:paraId="22E14571"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50,000 × 0.30</w:t>
            </w:r>
          </w:p>
        </w:tc>
        <w:tc>
          <w:tcPr>
            <w:tcW w:w="2880" w:type="dxa"/>
          </w:tcPr>
          <w:p w14:paraId="3731BD5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15,000 records</w:t>
            </w:r>
          </w:p>
        </w:tc>
      </w:tr>
      <w:tr w:rsidR="0046479A" w:rsidRPr="00414553" w14:paraId="422ED016" w14:textId="77777777" w:rsidTr="009A7C89">
        <w:tc>
          <w:tcPr>
            <w:tcW w:w="2880" w:type="dxa"/>
          </w:tcPr>
          <w:p w14:paraId="6398D4D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Sensitive records exposed (assuming uniform distribution)</w:t>
            </w:r>
          </w:p>
        </w:tc>
        <w:tc>
          <w:tcPr>
            <w:tcW w:w="2880" w:type="dxa"/>
          </w:tcPr>
          <w:p w14:paraId="792A3C3B"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20,000 × 0.30</w:t>
            </w:r>
          </w:p>
        </w:tc>
        <w:tc>
          <w:tcPr>
            <w:tcW w:w="2880" w:type="dxa"/>
          </w:tcPr>
          <w:p w14:paraId="6455948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6,000 records</w:t>
            </w:r>
          </w:p>
        </w:tc>
      </w:tr>
      <w:tr w:rsidR="0046479A" w:rsidRPr="00414553" w14:paraId="268A332D" w14:textId="77777777" w:rsidTr="009A7C89">
        <w:tc>
          <w:tcPr>
            <w:tcW w:w="2880" w:type="dxa"/>
          </w:tcPr>
          <w:p w14:paraId="18F1B0D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Percentage of all sensitive data exposed</w:t>
            </w:r>
          </w:p>
        </w:tc>
        <w:tc>
          <w:tcPr>
            <w:tcW w:w="2880" w:type="dxa"/>
          </w:tcPr>
          <w:p w14:paraId="0B18E6B8"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6,000 / 15,000 × 100</w:t>
            </w:r>
          </w:p>
        </w:tc>
        <w:tc>
          <w:tcPr>
            <w:tcW w:w="2880" w:type="dxa"/>
          </w:tcPr>
          <w:p w14:paraId="5557DB70" w14:textId="77777777" w:rsidR="0046479A" w:rsidRPr="00414553" w:rsidRDefault="0046479A" w:rsidP="009A7C89">
            <w:pPr>
              <w:jc w:val="both"/>
              <w:rPr>
                <w:rFonts w:ascii="Times New Roman" w:hAnsi="Times New Roman" w:cs="Times New Roman"/>
                <w:sz w:val="24"/>
                <w:szCs w:val="24"/>
              </w:rPr>
            </w:pPr>
            <w:r w:rsidRPr="00414553">
              <w:rPr>
                <w:rFonts w:ascii="Times New Roman" w:hAnsi="Times New Roman" w:cs="Times New Roman"/>
                <w:sz w:val="24"/>
                <w:szCs w:val="24"/>
              </w:rPr>
              <w:t>40%</w:t>
            </w:r>
          </w:p>
        </w:tc>
      </w:tr>
    </w:tbl>
    <w:p w14:paraId="1EDA16DF" w14:textId="77777777" w:rsidR="0046479A" w:rsidRPr="00414553" w:rsidRDefault="0046479A" w:rsidP="0046479A">
      <w:pPr>
        <w:jc w:val="both"/>
        <w:rPr>
          <w:rFonts w:ascii="Times New Roman" w:hAnsi="Times New Roman" w:cs="Times New Roman"/>
          <w:sz w:val="24"/>
          <w:szCs w:val="24"/>
        </w:rPr>
      </w:pPr>
    </w:p>
    <w:p w14:paraId="2FAC3477"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3. Solution / Evaluation</w:t>
      </w:r>
    </w:p>
    <w:p w14:paraId="7C658FB2" w14:textId="77777777" w:rsid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In just 40 seconds, the attacker exfiltrates 40% of the entire database, including 40% of all sensitive records (6,000 of 15,000). This is a severe breach by any standard: a 40-second detection window allowed extraction of nearly half the sensitive data set, meaning the firewall's blocking rule fired far too late to be considered an effective control in isolation, even though it did eventually stop the attack.</w:t>
      </w:r>
    </w:p>
    <w:p w14:paraId="5F469107" w14:textId="77777777" w:rsidR="0046479A" w:rsidRPr="00414553" w:rsidRDefault="0046479A" w:rsidP="0046479A">
      <w:pPr>
        <w:jc w:val="both"/>
        <w:rPr>
          <w:rFonts w:ascii="Times New Roman" w:hAnsi="Times New Roman" w:cs="Times New Roman"/>
          <w:sz w:val="24"/>
          <w:szCs w:val="24"/>
        </w:rPr>
      </w:pPr>
    </w:p>
    <w:p w14:paraId="3136B301" w14:textId="77777777" w:rsidR="0046479A" w:rsidRDefault="0046479A" w:rsidP="0046479A">
      <w:pPr>
        <w:jc w:val="both"/>
        <w:rPr>
          <w:rFonts w:ascii="Times New Roman" w:hAnsi="Times New Roman" w:cs="Times New Roman"/>
          <w:b/>
          <w:sz w:val="24"/>
          <w:szCs w:val="24"/>
        </w:rPr>
      </w:pPr>
      <w:r w:rsidRPr="00414553">
        <w:rPr>
          <w:rFonts w:ascii="Times New Roman" w:hAnsi="Times New Roman" w:cs="Times New Roman"/>
          <w:b/>
          <w:sz w:val="24"/>
          <w:szCs w:val="24"/>
        </w:rPr>
        <w:t>4. Use of Tools — Lab Script Execution &amp; Data Visualization</w:t>
      </w:r>
    </w:p>
    <w:p w14:paraId="1A7DF1B3" w14:textId="77777777" w:rsidR="0046479A" w:rsidRPr="00414553" w:rsidRDefault="0046479A" w:rsidP="0046479A">
      <w:pPr>
        <w:jc w:val="both"/>
        <w:rPr>
          <w:rFonts w:ascii="Times New Roman" w:hAnsi="Times New Roman" w:cs="Times New Roman"/>
          <w:sz w:val="24"/>
          <w:szCs w:val="24"/>
        </w:rPr>
      </w:pPr>
    </w:p>
    <w:p w14:paraId="6CAE2CAD"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noProof/>
          <w:sz w:val="24"/>
          <w:szCs w:val="24"/>
        </w:rPr>
        <w:drawing>
          <wp:inline distT="0" distB="0" distL="0" distR="0" wp14:anchorId="32E124A8" wp14:editId="0247FD47">
            <wp:extent cx="5120640" cy="1034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q5.png"/>
                    <pic:cNvPicPr/>
                  </pic:nvPicPr>
                  <pic:blipFill>
                    <a:blip r:embed="rId8"/>
                    <a:stretch>
                      <a:fillRect/>
                    </a:stretch>
                  </pic:blipFill>
                  <pic:spPr>
                    <a:xfrm>
                      <a:off x="0" y="0"/>
                      <a:ext cx="5120640" cy="1034632"/>
                    </a:xfrm>
                    <a:prstGeom prst="rect">
                      <a:avLst/>
                    </a:prstGeom>
                  </pic:spPr>
                </pic:pic>
              </a:graphicData>
            </a:graphic>
          </wp:inline>
        </w:drawing>
      </w:r>
    </w:p>
    <w:p w14:paraId="70F4E214" w14:textId="77777777" w:rsidR="0046479A" w:rsidRDefault="0046479A" w:rsidP="0046479A">
      <w:pPr>
        <w:jc w:val="both"/>
        <w:rPr>
          <w:rFonts w:ascii="Times New Roman" w:hAnsi="Times New Roman" w:cs="Times New Roman"/>
          <w:b/>
          <w:sz w:val="24"/>
          <w:szCs w:val="24"/>
        </w:rPr>
      </w:pPr>
    </w:p>
    <w:p w14:paraId="7D921591" w14:textId="77777777" w:rsidR="0046479A" w:rsidRDefault="0046479A" w:rsidP="0046479A">
      <w:pPr>
        <w:jc w:val="both"/>
        <w:rPr>
          <w:rFonts w:ascii="Times New Roman" w:hAnsi="Times New Roman" w:cs="Times New Roman"/>
          <w:b/>
          <w:sz w:val="24"/>
          <w:szCs w:val="24"/>
        </w:rPr>
      </w:pPr>
    </w:p>
    <w:p w14:paraId="68526910" w14:textId="77777777" w:rsidR="0046479A" w:rsidRPr="00414553" w:rsidRDefault="0046479A" w:rsidP="0046479A">
      <w:pPr>
        <w:jc w:val="both"/>
        <w:rPr>
          <w:rFonts w:ascii="Times New Roman" w:hAnsi="Times New Roman" w:cs="Times New Roman"/>
          <w:sz w:val="24"/>
          <w:szCs w:val="24"/>
        </w:rPr>
      </w:pPr>
      <w:r w:rsidRPr="00414553">
        <w:rPr>
          <w:rFonts w:ascii="Times New Roman" w:hAnsi="Times New Roman" w:cs="Times New Roman"/>
          <w:b/>
          <w:sz w:val="24"/>
          <w:szCs w:val="24"/>
        </w:rPr>
        <w:t>5. Analysis &amp; Conclusion</w:t>
      </w:r>
    </w:p>
    <w:p w14:paraId="3C9581B9" w14:textId="77777777" w:rsidR="00DB6A37" w:rsidRPr="0046479A" w:rsidRDefault="0046479A" w:rsidP="0046479A">
      <w:pPr>
        <w:jc w:val="both"/>
        <w:rPr>
          <w:rFonts w:ascii="Times New Roman" w:hAnsi="Times New Roman" w:cs="Times New Roman"/>
          <w:sz w:val="24"/>
          <w:szCs w:val="24"/>
        </w:rPr>
      </w:pPr>
      <w:r w:rsidRPr="00414553">
        <w:rPr>
          <w:rFonts w:ascii="Times New Roman" w:hAnsi="Times New Roman" w:cs="Times New Roman"/>
          <w:sz w:val="24"/>
          <w:szCs w:val="24"/>
        </w:rPr>
        <w:t>A 40-second exposure window resulting in 40% data loss indicates the current detection mechanism (rate/pattern-based blocking after the fact) is not sufficient on its own to protect critical data. Recommended improvements include real-time anomaly-based rate limiting (flagging unusually high query/extraction rates within the first few seconds), parameterized queries/prepared statements to prevent SQL injection at the source, and field-level encryption or tokenization of sensitive columns so that even fully-extracted rows do not expose usable sensitive data. Detection speed must be reduced from tens of seconds to a small number of seconds (or the vulnerability eliminated outright) to meaningfully cap breach impact.Cost-of-delay analysis: at 500 records/second, every additional second the attack goes undetected costs 500 more records (150 of them sensitive, given the 30% ratio). If detection time were cut from 40 seconds to 5 seconds, total extraction would fall from 20,000 to 2,500 records (5% of the database instead of 40%) — an 8x reduction in breach size for the same underlying vulnerability, illustrating that detection speed alone (independent of ever fixing the SQL injection flaw) has an outsized effect on impact.Severity classification: exposing 6,000 sensitive records (e.g., PII, payment, or account data) in under a minute would typically be classified as a High or Critical severity incident under most breach-notification frameworks (e.g., GDPR's 72-hour notification trigger, PCI-DSS reportable event thresholds), reinforcing that this is not a low-impact finding despite the short attack duration.</w:t>
      </w:r>
    </w:p>
    <w:sectPr w:rsidR="00DB6A37" w:rsidRPr="0046479A" w:rsidSect="00DB6A37">
      <w:pgSz w:w="11900" w:h="1682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01AF7E-8561-4064-8747-D51F4CB62CF3}"/>
  </w:font>
  <w:font w:name="Cambria">
    <w:panose1 w:val="02040503050406030204"/>
    <w:charset w:val="00"/>
    <w:family w:val="roman"/>
    <w:pitch w:val="variable"/>
    <w:sig w:usb0="E00006FF" w:usb1="420024FF" w:usb2="02000000" w:usb3="00000000" w:csb0="0000019F" w:csb1="00000000"/>
    <w:embedRegular r:id="rId2" w:fontKey="{145A2B39-273A-4B80-8297-70C280A8F76A}"/>
  </w:font>
  <w:font w:name="Calibri">
    <w:panose1 w:val="020F0502020204030204"/>
    <w:charset w:val="00"/>
    <w:family w:val="swiss"/>
    <w:pitch w:val="variable"/>
    <w:sig w:usb0="E4002EFF" w:usb1="C200247B" w:usb2="00000009" w:usb3="00000000" w:csb0="000001FF" w:csb1="00000000"/>
    <w:embedRegular r:id="rId3" w:fontKey="{6494DCD1-8001-427F-A6AB-6A96560FAA9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E07"/>
    <w:rsid w:val="0011300D"/>
    <w:rsid w:val="0046479A"/>
    <w:rsid w:val="00920E07"/>
    <w:rsid w:val="00B0680A"/>
    <w:rsid w:val="00DB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E628"/>
  <w15:docId w15:val="{653D6D3E-5560-4FE8-BB1C-C517C2AB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59"/>
    <w:rsid w:val="0046479A"/>
    <w:pPr>
      <w:spacing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3420</Words>
  <Characters>19495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Mokshitha Kilari</dc:creator>
  <cp:lastModifiedBy>Mokshitha Kilari</cp:lastModifiedBy>
  <cp:revision>3</cp:revision>
  <dcterms:created xsi:type="dcterms:W3CDTF">2026-08-25T06:19:00Z</dcterms:created>
  <dcterms:modified xsi:type="dcterms:W3CDTF">2026-08-25T06:19:00Z</dcterms:modified>
</cp:coreProperties>
</file>