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Activity: MD simulation and trajectory analysis of BPTI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exercise we will carry out an MD simulation of the protein bovine pancreatic trypsin inhibitor (BPTI).  This was one of the first proteins to ever be simulated in its entirety, and the results of this simulation – that at its time was a computational tour de force – can be found in a Nature article from 1977 by Andy McCammon, Bruce Gelin, and Martin Karplus (co-recipient of the 2013 Nobel Prize in Chemistry).  Today we’ll carry out a very similar simulation in just a few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Starting structure and simulation preliminaries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X-ray crystal structures (and NMR-derived structures) of many folded proteins can be found at the Protein Data Bank (</w:t>
      </w:r>
      <w:hyperlink r:id="rId5">
        <w:r w:rsidDel="00000000" w:rsidR="00000000" w:rsidRPr="00000000">
          <w:rPr>
            <w:color w:val="1155cc"/>
            <w:u w:val="single"/>
            <w:rtl w:val="0"/>
          </w:rPr>
          <w:t xml:space="preserve">http://www.rcsb.org</w:t>
        </w:r>
      </w:hyperlink>
      <w:r w:rsidDel="00000000" w:rsidR="00000000" w:rsidRPr="00000000">
        <w:rPr>
          <w:rtl w:val="0"/>
        </w:rPr>
        <w:t xml:space="preserve">).  Every structure deposited in the PDB has a four character code; for this exercise we will use the structure 4PTI.  This structure was deposited in 1982 (!), but has excellent resolution (1.5 Å) and provides a good starting point for our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Taking a structure from the PDB and getting it ready for simulation is not a trivial task.  For us to carry out a gas phase simulation of this protein, crystallographic waters must be removed and disulfide bonds between various cysteine residues must be specified.  Thankfully there are applications that help to automate this task.  In this particular case, we used the application </w:t>
      </w:r>
      <w:r w:rsidDel="00000000" w:rsidR="00000000" w:rsidRPr="00000000">
        <w:rPr>
          <w:i w:val="1"/>
          <w:rtl w:val="0"/>
        </w:rPr>
        <w:t xml:space="preserve">pdb4amber</w:t>
      </w:r>
      <w:r w:rsidDel="00000000" w:rsidR="00000000" w:rsidRPr="00000000">
        <w:rPr>
          <w:rtl w:val="0"/>
        </w:rPr>
        <w:t xml:space="preserve"> (part of the AmberTools distribution; see </w:t>
      </w:r>
      <w:hyperlink r:id="rId6">
        <w:r w:rsidDel="00000000" w:rsidR="00000000" w:rsidRPr="00000000">
          <w:rPr>
            <w:color w:val="1155cc"/>
            <w:u w:val="single"/>
            <w:rtl w:val="0"/>
          </w:rPr>
          <w:t xml:space="preserve">http://www.ambermd.org</w:t>
        </w:r>
      </w:hyperlink>
      <w:r w:rsidDel="00000000" w:rsidR="00000000" w:rsidRPr="00000000">
        <w:rPr>
          <w:rtl w:val="0"/>
        </w:rPr>
        <w:t xml:space="preserve"> ) to generate an appropriate pdb file.  We then used another AmberTools application, </w:t>
      </w:r>
      <w:r w:rsidDel="00000000" w:rsidR="00000000" w:rsidRPr="00000000">
        <w:rPr>
          <w:i w:val="1"/>
          <w:rtl w:val="0"/>
        </w:rPr>
        <w:t xml:space="preserve">tleap</w:t>
      </w:r>
      <w:r w:rsidDel="00000000" w:rsidR="00000000" w:rsidRPr="00000000">
        <w:rPr>
          <w:rtl w:val="0"/>
        </w:rPr>
        <w:t xml:space="preserve">, to create parameter/topology (</w:t>
      </w:r>
      <w:r w:rsidDel="00000000" w:rsidR="00000000" w:rsidRPr="00000000">
        <w:rPr>
          <w:i w:val="1"/>
          <w:rtl w:val="0"/>
        </w:rPr>
        <w:t xml:space="preserve">BPTI_gas.prmtop</w:t>
      </w:r>
      <w:r w:rsidDel="00000000" w:rsidR="00000000" w:rsidRPr="00000000">
        <w:rPr>
          <w:rtl w:val="0"/>
        </w:rPr>
        <w:t xml:space="preserve">) and starting coordinate (</w:t>
      </w:r>
      <w:r w:rsidDel="00000000" w:rsidR="00000000" w:rsidRPr="00000000">
        <w:rPr>
          <w:i w:val="1"/>
          <w:rtl w:val="0"/>
        </w:rPr>
        <w:t xml:space="preserve">BPTI_gas.inpcrd</w:t>
      </w:r>
      <w:r w:rsidDel="00000000" w:rsidR="00000000" w:rsidRPr="00000000">
        <w:rPr>
          <w:rtl w:val="0"/>
        </w:rPr>
        <w:t xml:space="preserve">) files that can be understood by Amber or OpenMM.  For this exercise the force field we will be using the Amber ff14SB protein force field.  [Hopefully Lee-Ping isn’t offended...]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MD simulation protocol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notebook </w:t>
      </w:r>
      <w:r w:rsidDel="00000000" w:rsidR="00000000" w:rsidRPr="00000000">
        <w:rPr>
          <w:i w:val="1"/>
          <w:rtl w:val="0"/>
        </w:rPr>
        <w:t xml:space="preserve">BPTI_OpenMM.ipynb</w:t>
      </w:r>
      <w:r w:rsidDel="00000000" w:rsidR="00000000" w:rsidRPr="00000000">
        <w:rPr>
          <w:rtl w:val="0"/>
        </w:rPr>
        <w:t xml:space="preserve"> contains all of the necessary commands to use OpenMM to carry out a gas phase simulation of BPTI.  As written, it requires the two aforementioned files, </w:t>
      </w:r>
      <w:r w:rsidDel="00000000" w:rsidR="00000000" w:rsidRPr="00000000">
        <w:rPr>
          <w:i w:val="1"/>
          <w:rtl w:val="0"/>
        </w:rPr>
        <w:t xml:space="preserve">BPTI_gas.prmtop</w:t>
      </w:r>
      <w:r w:rsidDel="00000000" w:rsidR="00000000" w:rsidRPr="00000000">
        <w:rPr>
          <w:rtl w:val="0"/>
        </w:rPr>
        <w:t xml:space="preserve"> and </w:t>
      </w:r>
      <w:r w:rsidDel="00000000" w:rsidR="00000000" w:rsidRPr="00000000">
        <w:rPr>
          <w:i w:val="1"/>
          <w:rtl w:val="0"/>
        </w:rPr>
        <w:t xml:space="preserve">BPTI_gas.inpcrd</w:t>
      </w:r>
      <w:r w:rsidDel="00000000" w:rsidR="00000000" w:rsidRPr="00000000">
        <w:rPr>
          <w:rtl w:val="0"/>
        </w:rPr>
        <w:t xml:space="preserve">, to be in the same directory as the notebook.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notebook will carry out a simulation protocol very similar to that of McCammon et al. (as well as our earlier exercises), with </w:t>
      </w:r>
      <w:r w:rsidDel="00000000" w:rsidR="00000000" w:rsidRPr="00000000">
        <w:rPr>
          <w:i w:val="1"/>
          <w:rtl w:val="0"/>
        </w:rPr>
        <w:t xml:space="preserve">some</w:t>
      </w:r>
      <w:r w:rsidDel="00000000" w:rsidR="00000000" w:rsidRPr="00000000">
        <w:rPr>
          <w:rtl w:val="0"/>
        </w:rPr>
        <w:t xml:space="preserve"> modernized aspects to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 to 100 steps of energy minimization using the L-BFGS</w:t>
      </w:r>
      <w:r w:rsidDel="00000000" w:rsidR="00000000" w:rsidRPr="00000000">
        <w:rPr>
          <w:rtl w:val="0"/>
        </w:rPr>
        <w:t xml:space="preserve"> algorithm</w:t>
      </w:r>
      <w:r w:rsidDel="00000000" w:rsidR="00000000" w:rsidRPr="00000000">
        <w:rPr>
          <w:rtl w:val="0"/>
        </w:rPr>
        <w:t xml:space="preserve">.  (In the original study the authors performed 100 steps of MD with initial velocities set to zero/a starting temperature of 0 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1.0 ps MD simulation to bring the BPTI protein to an equilibrium temperature of 298 K (25 °C).  (Original study: velocities from previous phase are multiplied by 1.5 and then 0.25 ps of equilibration in the NVE ensemble are performed, after which the system is at 285 K.  This means the simulation was carried out without thermostatting and instead the total energy of the system – kinetic + potential – was conserved.)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9.0 ps MD simulation at 298 K in which structures are saved </w:t>
      </w:r>
      <w:r w:rsidDel="00000000" w:rsidR="00000000" w:rsidRPr="00000000">
        <w:rPr>
          <w:u w:val="single"/>
          <w:rtl w:val="0"/>
        </w:rPr>
        <w:t xml:space="preserve">every step</w:t>
      </w:r>
      <w:r w:rsidDel="00000000" w:rsidR="00000000" w:rsidRPr="00000000">
        <w:rPr>
          <w:rtl w:val="0"/>
        </w:rPr>
        <w:t xml:space="preserve"> (1 fs) into a file called </w:t>
      </w:r>
      <w:r w:rsidDel="00000000" w:rsidR="00000000" w:rsidRPr="00000000">
        <w:rPr>
          <w:i w:val="1"/>
          <w:rtl w:val="0"/>
        </w:rPr>
        <w:t xml:space="preserve">BPTI_sim.dcd</w:t>
      </w:r>
      <w:r w:rsidDel="00000000" w:rsidR="00000000" w:rsidRPr="00000000">
        <w:rPr>
          <w:rtl w:val="0"/>
        </w:rPr>
        <w:t xml:space="preserve">.  (This is basically identical to the original study except that the original was again performed without thermostatting.  Additional note: These days we usually do not save protein coordinates more frequently than once every 1 ps, but our simulations are typically 5-6 orders of magnitude longer than 40 years ago!)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Download the necessary files and run the notebook.  These simulations take around five minutes to complete on a 2012 MacBook 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Trajectory analysis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exercise we are going to provide a bit less guidance than before.  Download and open the notebook </w:t>
      </w:r>
      <w:r w:rsidDel="00000000" w:rsidR="00000000" w:rsidRPr="00000000">
        <w:rPr>
          <w:i w:val="1"/>
          <w:rtl w:val="0"/>
        </w:rPr>
        <w:t xml:space="preserve">BPTI_MDTraj.ipynb</w:t>
      </w:r>
      <w:r w:rsidDel="00000000" w:rsidR="00000000" w:rsidRPr="00000000">
        <w:rPr>
          <w:rtl w:val="0"/>
        </w:rPr>
        <w:t xml:space="preserve">.  This notebook expects to be in the same directory as </w:t>
      </w:r>
      <w:r w:rsidDel="00000000" w:rsidR="00000000" w:rsidRPr="00000000">
        <w:rPr>
          <w:i w:val="1"/>
          <w:rtl w:val="0"/>
        </w:rPr>
        <w:t xml:space="preserve">BPTI_gas.prmtop</w:t>
      </w:r>
      <w:r w:rsidDel="00000000" w:rsidR="00000000" w:rsidRPr="00000000">
        <w:rPr>
          <w:rtl w:val="0"/>
        </w:rPr>
        <w:t xml:space="preserve"> and </w:t>
      </w:r>
      <w:r w:rsidDel="00000000" w:rsidR="00000000" w:rsidRPr="00000000">
        <w:rPr>
          <w:i w:val="1"/>
          <w:rtl w:val="0"/>
        </w:rPr>
        <w:t xml:space="preserve">BPTI_sim.dcd</w:t>
      </w:r>
      <w:r w:rsidDel="00000000" w:rsidR="00000000" w:rsidRPr="00000000">
        <w:rPr>
          <w:rtl w:val="0"/>
        </w:rPr>
        <w:t xml:space="preserve">.  Our overall goal is to reproduce – in a rough way – Figure 3a from McCammon et al., as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00450" cy="4338770"/>
            <wp:effectExtent b="0" l="0" r="0" t="0"/>
            <wp:docPr descr="Screen Shot 2017-07-21 at 9.31.02 AM.png" id="1" name="image2.png"/>
            <a:graphic>
              <a:graphicData uri="http://schemas.openxmlformats.org/drawingml/2006/picture">
                <pic:pic>
                  <pic:nvPicPr>
                    <pic:cNvPr descr="Screen Shot 2017-07-21 at 9.31.02 AM.png" id="0" name="image2.png"/>
                    <pic:cNvPicPr preferRelativeResize="0"/>
                  </pic:nvPicPr>
                  <pic:blipFill>
                    <a:blip r:embed="rId7"/>
                    <a:srcRect b="0" l="0" r="0" t="0"/>
                    <a:stretch>
                      <a:fillRect/>
                    </a:stretch>
                  </pic:blipFill>
                  <pic:spPr>
                    <a:xfrm>
                      <a:off x="0" y="0"/>
                      <a:ext cx="3600450" cy="4338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3a from McCammon, Gelin, and Karplus, </w:t>
      </w:r>
      <w:r w:rsidDel="00000000" w:rsidR="00000000" w:rsidRPr="00000000">
        <w:rPr>
          <w:i w:val="1"/>
          <w:rtl w:val="0"/>
        </w:rPr>
        <w:t xml:space="preserve">Nature</w:t>
      </w:r>
      <w:r w:rsidDel="00000000" w:rsidR="00000000" w:rsidRPr="00000000">
        <w:rPr>
          <w:rtl w:val="0"/>
        </w:rPr>
        <w:t xml:space="preserve"> 1977.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thing we need to do is figure out all of the atoms that will be involved in the bond length, angle, and torsions we want to analyze.  The notebook contains code to do this for you.  The notebook also contains code to plot the N-Cα bond length vs. time for residue 22 (a tyrosine residue) for 0.5 ps, beginning with step 5000.  You should write code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Plot the N-H bond length vs. time over the same time interval.  Convert this bond length from nm to Å.  (How do the dynamics of this bond differ from those of the N-Cα bond?  Bonus: Just by eyeballing this plot, the distribution of the N-H bond length should look </w:t>
      </w:r>
      <w:r w:rsidDel="00000000" w:rsidR="00000000" w:rsidRPr="00000000">
        <w:rPr>
          <w:i w:val="1"/>
          <w:rtl w:val="0"/>
        </w:rPr>
        <w:t xml:space="preserve">very</w:t>
      </w:r>
      <w:r w:rsidDel="00000000" w:rsidR="00000000" w:rsidRPr="00000000">
        <w:rPr>
          <w:rtl w:val="0"/>
        </w:rPr>
        <w:t xml:space="preserve"> different from the C-H bond lengths in the butane simulation.  What’s different about this simulation?)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Plot the N-Cα-C bond angle vs. time over the same time interval.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Plot the φ,ψ, and ω torsions vs. time for 2.0 ps, also beginning with step 5000.  You might notice that the ω torsion plot looks suboptimal because this torsion angle oscillates around ±180°.  How might we fix it to look more human-readable?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that’s a wrap for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Appendix (for more advanced users)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Assuming you have AmberTools17 installed on your computer, you can readily reproduce our simulation preparation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the file </w:t>
      </w:r>
      <w:r w:rsidDel="00000000" w:rsidR="00000000" w:rsidRPr="00000000">
        <w:rPr>
          <w:i w:val="1"/>
          <w:rtl w:val="0"/>
        </w:rPr>
        <w:t xml:space="preserve">4PTI.pdb</w:t>
      </w:r>
      <w:r w:rsidDel="00000000" w:rsidR="00000000" w:rsidRPr="00000000">
        <w:rPr>
          <w:rtl w:val="0"/>
        </w:rPr>
        <w:t xml:space="preserve"> from the PDB website into the directory of your choice.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a terminal window, change to that directory and type the following command:</w:t>
      </w:r>
    </w:p>
    <w:p w:rsidR="00000000" w:rsidDel="00000000" w:rsidP="00000000" w:rsidRDefault="00000000" w:rsidRPr="00000000">
      <w:pPr>
        <w:contextualSpacing w:val="0"/>
        <w:rPr/>
      </w:pPr>
      <w:r w:rsidDel="00000000" w:rsidR="00000000" w:rsidRPr="00000000">
        <w:rPr>
          <w:rtl w:val="0"/>
        </w:rPr>
        <w:tab/>
        <w:tab/>
        <w:t xml:space="preserve">pdb4amber -i 4PTI.pdb -o 4PTI_withCYX.pdb --dry --nohyd</w:t>
      </w:r>
    </w:p>
    <w:p w:rsidR="00000000" w:rsidDel="00000000" w:rsidP="00000000" w:rsidRDefault="00000000" w:rsidRPr="00000000">
      <w:pPr>
        <w:ind w:left="630" w:hanging="270"/>
        <w:contextualSpacing w:val="0"/>
        <w:rPr/>
      </w:pPr>
      <w:r w:rsidDel="00000000" w:rsidR="00000000" w:rsidRPr="00000000">
        <w:rPr>
          <w:rtl w:val="0"/>
        </w:rPr>
        <w:t xml:space="preserve">3. Create a text file </w:t>
      </w:r>
      <w:r w:rsidDel="00000000" w:rsidR="00000000" w:rsidRPr="00000000">
        <w:rPr>
          <w:i w:val="1"/>
          <w:rtl w:val="0"/>
        </w:rPr>
        <w:t xml:space="preserve">setup_BPTI.leap</w:t>
      </w:r>
      <w:r w:rsidDel="00000000" w:rsidR="00000000" w:rsidRPr="00000000">
        <w:rPr>
          <w:rtl w:val="0"/>
        </w:rPr>
        <w:t xml:space="preserve"> with the following content:</w:t>
      </w:r>
    </w:p>
    <w:p w:rsidR="00000000" w:rsidDel="00000000" w:rsidP="00000000" w:rsidRDefault="00000000" w:rsidRPr="00000000">
      <w:pPr>
        <w:ind w:left="720" w:firstLine="720"/>
        <w:contextualSpacing w:val="0"/>
        <w:rPr/>
      </w:pPr>
      <w:r w:rsidDel="00000000" w:rsidR="00000000" w:rsidRPr="00000000">
        <w:rPr>
          <w:rtl w:val="0"/>
        </w:rPr>
        <w:t xml:space="preserve">source leaprc.protein.ff14SB</w:t>
      </w:r>
    </w:p>
    <w:p w:rsidR="00000000" w:rsidDel="00000000" w:rsidP="00000000" w:rsidRDefault="00000000" w:rsidRPr="00000000">
      <w:pPr>
        <w:ind w:left="1440" w:firstLine="0"/>
        <w:contextualSpacing w:val="0"/>
        <w:rPr/>
      </w:pPr>
      <w:r w:rsidDel="00000000" w:rsidR="00000000" w:rsidRPr="00000000">
        <w:rPr>
          <w:rtl w:val="0"/>
        </w:rPr>
        <w:t xml:space="preserve">bpti = loadpdb 4PTI_withCYX.pdb</w:t>
      </w:r>
    </w:p>
    <w:p w:rsidR="00000000" w:rsidDel="00000000" w:rsidP="00000000" w:rsidRDefault="00000000" w:rsidRPr="00000000">
      <w:pPr>
        <w:ind w:left="1440" w:firstLine="0"/>
        <w:contextualSpacing w:val="0"/>
        <w:rPr/>
      </w:pPr>
      <w:r w:rsidDel="00000000" w:rsidR="00000000" w:rsidRPr="00000000">
        <w:rPr>
          <w:rtl w:val="0"/>
        </w:rPr>
        <w:t xml:space="preserve">bond bpti.5.SG bpti.55.SG</w:t>
      </w:r>
    </w:p>
    <w:p w:rsidR="00000000" w:rsidDel="00000000" w:rsidP="00000000" w:rsidRDefault="00000000" w:rsidRPr="00000000">
      <w:pPr>
        <w:ind w:left="720" w:firstLine="720"/>
        <w:contextualSpacing w:val="0"/>
        <w:rPr/>
      </w:pPr>
      <w:r w:rsidDel="00000000" w:rsidR="00000000" w:rsidRPr="00000000">
        <w:rPr>
          <w:rtl w:val="0"/>
        </w:rPr>
        <w:t xml:space="preserve">bond bpti.14.SG bpti.38.SG</w:t>
      </w:r>
    </w:p>
    <w:p w:rsidR="00000000" w:rsidDel="00000000" w:rsidP="00000000" w:rsidRDefault="00000000" w:rsidRPr="00000000">
      <w:pPr>
        <w:ind w:left="720" w:firstLine="720"/>
        <w:contextualSpacing w:val="0"/>
        <w:rPr/>
      </w:pPr>
      <w:r w:rsidDel="00000000" w:rsidR="00000000" w:rsidRPr="00000000">
        <w:rPr>
          <w:rtl w:val="0"/>
        </w:rPr>
        <w:t xml:space="preserve">bond bpti.30.SG bpti.51.SG</w:t>
      </w:r>
    </w:p>
    <w:p w:rsidR="00000000" w:rsidDel="00000000" w:rsidP="00000000" w:rsidRDefault="00000000" w:rsidRPr="00000000">
      <w:pPr>
        <w:ind w:left="1440" w:firstLine="0"/>
        <w:contextualSpacing w:val="0"/>
        <w:rPr/>
      </w:pPr>
      <w:r w:rsidDel="00000000" w:rsidR="00000000" w:rsidRPr="00000000">
        <w:rPr>
          <w:rtl w:val="0"/>
        </w:rPr>
        <w:t xml:space="preserve">saveamberparm bpti bpti_gas.prmtop bpti_gas.inpcrd </w:t>
      </w:r>
    </w:p>
    <w:p w:rsidR="00000000" w:rsidDel="00000000" w:rsidP="00000000" w:rsidRDefault="00000000" w:rsidRPr="00000000">
      <w:pPr>
        <w:ind w:left="720" w:firstLine="720"/>
        <w:contextualSpacing w:val="0"/>
        <w:rPr/>
      </w:pPr>
      <w:r w:rsidDel="00000000" w:rsidR="00000000" w:rsidRPr="00000000">
        <w:rPr>
          <w:rtl w:val="0"/>
        </w:rPr>
        <w:t xml:space="preserve">savepdb bpti bpti_gas.pdb</w:t>
      </w:r>
    </w:p>
    <w:p w:rsidR="00000000" w:rsidDel="00000000" w:rsidP="00000000" w:rsidRDefault="00000000" w:rsidRPr="00000000">
      <w:pPr>
        <w:ind w:left="1440" w:firstLine="0"/>
        <w:contextualSpacing w:val="0"/>
        <w:rPr/>
      </w:pPr>
      <w:r w:rsidDel="00000000" w:rsidR="00000000" w:rsidRPr="00000000">
        <w:rPr>
          <w:rtl w:val="0"/>
        </w:rPr>
        <w:t xml:space="preserve">quit</w:t>
      </w:r>
    </w:p>
    <w:p w:rsidR="00000000" w:rsidDel="00000000" w:rsidP="00000000" w:rsidRDefault="00000000" w:rsidRPr="00000000">
      <w:pPr>
        <w:ind w:left="630" w:hanging="270"/>
        <w:contextualSpacing w:val="0"/>
        <w:rPr/>
      </w:pPr>
      <w:r w:rsidDel="00000000" w:rsidR="00000000" w:rsidRPr="00000000">
        <w:rPr>
          <w:rtl w:val="0"/>
        </w:rPr>
        <w:t xml:space="preserve">4. Type the following command:</w:t>
      </w:r>
    </w:p>
    <w:p w:rsidR="00000000" w:rsidDel="00000000" w:rsidP="00000000" w:rsidRDefault="00000000" w:rsidRPr="00000000">
      <w:pPr>
        <w:ind w:left="720" w:firstLine="720"/>
        <w:contextualSpacing w:val="0"/>
        <w:rPr/>
      </w:pPr>
      <w:r w:rsidDel="00000000" w:rsidR="00000000" w:rsidRPr="00000000">
        <w:rPr>
          <w:rtl w:val="0"/>
        </w:rPr>
        <w:t xml:space="preserve">tleap -f setup_BPTI.leap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now have Amber-format prmtop and inpcrd files for BPTI in the gas phase, as well as an Amber-friendly pdb file.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csb.org" TargetMode="External"/><Relationship Id="rId6" Type="http://schemas.openxmlformats.org/officeDocument/2006/relationships/hyperlink" Target="http://www.ambermd.org" TargetMode="External"/><Relationship Id="rId7" Type="http://schemas.openxmlformats.org/officeDocument/2006/relationships/image" Target="media/image2.png"/></Relationships>
</file>