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B173" w14:textId="70C372F7" w:rsidR="00DB6268" w:rsidRDefault="001B547E">
      <w:r>
        <w:rPr>
          <w:rFonts w:hint="eastAsia"/>
        </w:rPr>
        <w:t>司马氏灭蜀后与孙吴在交州的冲突，主要可分为四部分：</w:t>
      </w:r>
    </w:p>
    <w:p w14:paraId="5ADB7979" w14:textId="549ECAF1" w:rsidR="001B547E" w:rsidRPr="00F94561" w:rsidRDefault="001B547E">
      <w:pPr>
        <w:rPr>
          <w:b/>
          <w:bCs/>
        </w:rPr>
      </w:pPr>
      <w:r w:rsidRPr="00F94561">
        <w:rPr>
          <w:rFonts w:hint="eastAsia"/>
          <w:b/>
          <w:bCs/>
        </w:rPr>
        <w:t>一、吕兴降魏</w:t>
      </w:r>
    </w:p>
    <w:p w14:paraId="206046A4" w14:textId="139D15A8" w:rsidR="00B33B78" w:rsidRDefault="00AC5A31">
      <w:r>
        <w:rPr>
          <w:rFonts w:hint="eastAsia"/>
        </w:rPr>
        <w:t>公元2</w:t>
      </w:r>
      <w:r>
        <w:t>63</w:t>
      </w:r>
      <w:r>
        <w:rPr>
          <w:rFonts w:hint="eastAsia"/>
        </w:rPr>
        <w:t>年</w:t>
      </w:r>
      <w:r w:rsidR="00B33B78">
        <w:rPr>
          <w:rFonts w:hint="eastAsia"/>
        </w:rPr>
        <w:t>（魏景元四年，吴永安六年）</w:t>
      </w:r>
      <w:r w:rsidR="007E049A">
        <w:rPr>
          <w:rStyle w:val="a7"/>
        </w:rPr>
        <w:footnoteReference w:id="1"/>
      </w:r>
    </w:p>
    <w:p w14:paraId="6ADC53D8" w14:textId="26EE55DA" w:rsidR="00EE1355" w:rsidRDefault="00AC5A31" w:rsidP="0096274C">
      <w:pPr>
        <w:ind w:firstLineChars="200" w:firstLine="420"/>
      </w:pPr>
      <w:r>
        <w:rPr>
          <w:rFonts w:hint="eastAsia"/>
        </w:rPr>
        <w:t>五月，交趾郡吏吕兴等反，杀太守孙谞。</w:t>
      </w:r>
    </w:p>
    <w:p w14:paraId="222F7C74" w14:textId="5C934A1A" w:rsidR="00AC5A31" w:rsidRDefault="00AC5A3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吕兴既杀孙谞，使使如魏，请太守及兵。</w:t>
      </w:r>
    </w:p>
    <w:p w14:paraId="1BAE1B47" w14:textId="574CB20D" w:rsidR="00AC5A31" w:rsidRDefault="00AC5A3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[孙休]复分交州置广州。</w:t>
      </w:r>
    </w:p>
    <w:p w14:paraId="7468159A" w14:textId="45F166CC" w:rsidR="00AC5A31" w:rsidRDefault="00AC5A31">
      <w:r>
        <w:rPr>
          <w:rFonts w:hint="eastAsia"/>
        </w:rPr>
        <w:t>公元2</w:t>
      </w:r>
      <w:r>
        <w:t>64</w:t>
      </w:r>
      <w:r>
        <w:rPr>
          <w:rFonts w:hint="eastAsia"/>
        </w:rPr>
        <w:t>年</w:t>
      </w:r>
      <w:r w:rsidR="00B33B78">
        <w:rPr>
          <w:rFonts w:hint="eastAsia"/>
        </w:rPr>
        <w:t>（吴元兴元年，魏咸熙元年）</w:t>
      </w:r>
      <w:r w:rsidR="007E049A">
        <w:rPr>
          <w:rStyle w:val="a7"/>
        </w:rPr>
        <w:footnoteReference w:id="2"/>
      </w:r>
    </w:p>
    <w:p w14:paraId="1C74BB70" w14:textId="7FF8F75F" w:rsidR="00B33B78" w:rsidRDefault="00B33B78" w:rsidP="0096274C">
      <w:pPr>
        <w:ind w:firstLineChars="200" w:firstLine="420"/>
      </w:pPr>
      <w:r>
        <w:t>辛未，诏曰：“吴贼政刑暴虐，赋敛无极。孙休遣使</w:t>
      </w:r>
      <w:proofErr w:type="gramStart"/>
      <w:r>
        <w:t>邓</w:t>
      </w:r>
      <w:proofErr w:type="gramEnd"/>
      <w:r>
        <w:t>句，敕交址太守锁送其民，发以为兵。吴将吕兴因民心愤怒，又承王师平定巴蜀，即纠合豪杰，诛除句等，驱逐太守长吏，抚和</w:t>
      </w:r>
      <w:proofErr w:type="gramStart"/>
      <w:r>
        <w:t>吏民</w:t>
      </w:r>
      <w:proofErr w:type="gramEnd"/>
      <w:r>
        <w:t>，以待国命。九真、日南郡闻兴去逆即顺，亦齐心响应，与兴协同。兴移书日南州郡，开示大计，兵临合浦，告以祸福；遣都尉唐谱等</w:t>
      </w:r>
      <w:proofErr w:type="gramStart"/>
      <w:r>
        <w:t>诣进乘</w:t>
      </w:r>
      <w:proofErr w:type="gramEnd"/>
      <w:r>
        <w:t>县，因南中都督护军霍弋上表自陈。又交址将吏各上表，言‘兴创造事业，大小承命。郡有山寇，入连诸郡，惧其计异，各有携贰。权时之宜，以兴为督交址诸军事、上大将军、定安县侯，乞赐褒奖，以慰边荒’。乃心款诚，形于辞旨。昔仪父朝鲁，春秋所美；窦融归汉，待以殊礼。今国威远震，抚怀六合，方包举殊裔，混一四表。兴首向王化，举众</w:t>
      </w:r>
      <w:proofErr w:type="gramStart"/>
      <w:r>
        <w:t>稽</w:t>
      </w:r>
      <w:proofErr w:type="gramEnd"/>
      <w:r>
        <w:t>服，万里驰义，请吏帅职，宜加宠遇，崇其爵位。既使兴等怀忠感悦，远人闻之，必皆竞劝。其以兴为使持节、都督交州诸军事、南中大将军，封定安县侯，得以便宜从事，先行后上。”策命未至，兴为下人所杀。</w:t>
      </w:r>
    </w:p>
    <w:p w14:paraId="0D36E9B5" w14:textId="1CB3C109" w:rsidR="009C14D9" w:rsidRPr="00F94561" w:rsidRDefault="009C14D9" w:rsidP="009C14D9">
      <w:pPr>
        <w:rPr>
          <w:b/>
          <w:bCs/>
        </w:rPr>
      </w:pPr>
      <w:r w:rsidRPr="00F94561">
        <w:rPr>
          <w:rFonts w:hint="eastAsia"/>
          <w:b/>
          <w:bCs/>
        </w:rPr>
        <w:t>二、西晋接管</w:t>
      </w:r>
    </w:p>
    <w:p w14:paraId="37012AB9" w14:textId="571296E5" w:rsidR="009C14D9" w:rsidRDefault="009C14D9" w:rsidP="009C14D9">
      <w:r>
        <w:rPr>
          <w:rFonts w:hint="eastAsia"/>
        </w:rPr>
        <w:t>公元2</w:t>
      </w:r>
      <w:r>
        <w:t>65</w:t>
      </w:r>
      <w:r>
        <w:rPr>
          <w:rFonts w:hint="eastAsia"/>
        </w:rPr>
        <w:t>年</w:t>
      </w:r>
      <w:r w:rsidR="00371632">
        <w:rPr>
          <w:rFonts w:hint="eastAsia"/>
        </w:rPr>
        <w:t>（晋泰始元年，吴甘露元年）</w:t>
      </w:r>
    </w:p>
    <w:p w14:paraId="734642F0" w14:textId="64642795" w:rsidR="00BC5081" w:rsidRDefault="009C14D9" w:rsidP="00042713">
      <w:pPr>
        <w:ind w:firstLineChars="200" w:firstLine="420"/>
        <w:rPr>
          <w:rFonts w:hint="eastAsia"/>
        </w:rPr>
      </w:pPr>
      <w:r>
        <w:t>以蜀郡张表为代，加安南将军。又以犍为杨【义】〔羲〕为参军，副贰之。表后，以南郡阎宇为都督，南郡霍弋为参军。</w:t>
      </w:r>
      <w:proofErr w:type="gramStart"/>
      <w:r>
        <w:t>弋</w:t>
      </w:r>
      <w:proofErr w:type="gramEnd"/>
      <w:r>
        <w:t>甚善参</w:t>
      </w:r>
      <w:proofErr w:type="gramStart"/>
      <w:r>
        <w:t>毗</w:t>
      </w:r>
      <w:proofErr w:type="gramEnd"/>
      <w:r>
        <w:t>之礼，</w:t>
      </w:r>
      <w:proofErr w:type="gramStart"/>
      <w:r>
        <w:t>遂代宇为</w:t>
      </w:r>
      <w:proofErr w:type="gramEnd"/>
      <w:r>
        <w:t>监军、安南将军。抚和异俗，为之立法施教，轻重允当，夷晋安之。及晋世，因仍其任。时交趾不附，假</w:t>
      </w:r>
      <w:proofErr w:type="gramStart"/>
      <w:r>
        <w:t>弋节遥</w:t>
      </w:r>
      <w:proofErr w:type="gramEnd"/>
      <w:r>
        <w:t>领交州刺史，得以便宜选用长吏。</w:t>
      </w:r>
      <w:proofErr w:type="gramStart"/>
      <w:r>
        <w:t>今官和解夷人及适罚之</w:t>
      </w:r>
      <w:proofErr w:type="gramEnd"/>
      <w:r>
        <w:t>，皆依</w:t>
      </w:r>
      <w:proofErr w:type="gramStart"/>
      <w:r>
        <w:t>弋</w:t>
      </w:r>
      <w:proofErr w:type="gramEnd"/>
      <w:r>
        <w:t>故事。</w:t>
      </w:r>
      <w:proofErr w:type="gramStart"/>
      <w:r>
        <w:t>弋</w:t>
      </w:r>
      <w:proofErr w:type="gramEnd"/>
      <w:r>
        <w:t>卒，子</w:t>
      </w:r>
      <w:proofErr w:type="gramStart"/>
      <w:r>
        <w:t>在袭领其</w:t>
      </w:r>
      <w:proofErr w:type="gramEnd"/>
      <w:r>
        <w:t>兵，和</w:t>
      </w:r>
      <w:proofErr w:type="gramStart"/>
      <w:r>
        <w:t>诸姓</w:t>
      </w:r>
      <w:proofErr w:type="gramEnd"/>
      <w:r>
        <w:t>。</w:t>
      </w:r>
      <w:r w:rsidR="006A4734">
        <w:rPr>
          <w:rStyle w:val="a7"/>
        </w:rPr>
        <w:footnoteReference w:id="3"/>
      </w:r>
    </w:p>
    <w:p w14:paraId="48B49ADE" w14:textId="2C3477A0" w:rsidR="00BC5081" w:rsidRDefault="00BC5081" w:rsidP="00BC5081">
      <w:pPr>
        <w:ind w:firstLineChars="200" w:firstLine="420"/>
        <w:rPr>
          <w:rFonts w:hint="eastAsia"/>
        </w:rPr>
      </w:pPr>
      <w:r>
        <w:t>泰始元年，谷等</w:t>
      </w:r>
      <w:proofErr w:type="gramStart"/>
      <w:r>
        <w:t>迳</w:t>
      </w:r>
      <w:proofErr w:type="gramEnd"/>
      <w:r>
        <w:t>至郡，抚和初</w:t>
      </w:r>
      <w:proofErr w:type="gramStart"/>
      <w:r>
        <w:t>附</w:t>
      </w:r>
      <w:proofErr w:type="gramEnd"/>
      <w:r>
        <w:t>。无几，谷卒，晋更用马</w:t>
      </w:r>
      <w:proofErr w:type="gramStart"/>
      <w:r>
        <w:t>忠子融代</w:t>
      </w:r>
      <w:proofErr w:type="gramEnd"/>
      <w:r>
        <w:t>谷。融卒，遣犍为杨</w:t>
      </w:r>
      <w:proofErr w:type="gramStart"/>
      <w:r>
        <w:t>稷</w:t>
      </w:r>
      <w:proofErr w:type="gramEnd"/>
      <w:r>
        <w:t>代之，加绥远将军；又</w:t>
      </w:r>
      <w:proofErr w:type="gramStart"/>
      <w:r>
        <w:t>进诸牙</w:t>
      </w:r>
      <w:proofErr w:type="gramEnd"/>
      <w:r>
        <w:t>门，</w:t>
      </w:r>
      <w:proofErr w:type="gramStart"/>
      <w:r>
        <w:t>皆杂号</w:t>
      </w:r>
      <w:proofErr w:type="gramEnd"/>
      <w:r>
        <w:t>将军，封侯。吴交州刺史刘峻、前部</w:t>
      </w:r>
      <w:proofErr w:type="gramStart"/>
      <w:r>
        <w:t>督修则领军</w:t>
      </w:r>
      <w:proofErr w:type="gramEnd"/>
      <w:r>
        <w:t>三攻</w:t>
      </w:r>
      <w:proofErr w:type="gramStart"/>
      <w:r>
        <w:t>稷</w:t>
      </w:r>
      <w:proofErr w:type="gramEnd"/>
      <w:r>
        <w:t>，皆为</w:t>
      </w:r>
      <w:proofErr w:type="gramStart"/>
      <w:r>
        <w:t>稷</w:t>
      </w:r>
      <w:proofErr w:type="gramEnd"/>
      <w:r>
        <w:t>所败；郁林、九</w:t>
      </w:r>
      <w:proofErr w:type="gramStart"/>
      <w:r>
        <w:t>真皆附稷</w:t>
      </w:r>
      <w:proofErr w:type="gramEnd"/>
      <w:r>
        <w:t>。</w:t>
      </w:r>
      <w:proofErr w:type="gramStart"/>
      <w:r>
        <w:t>稷</w:t>
      </w:r>
      <w:proofErr w:type="gramEnd"/>
      <w:r>
        <w:t>表遣将军毛炅、</w:t>
      </w:r>
      <w:proofErr w:type="gramStart"/>
      <w:r>
        <w:t>董元等攻合浦</w:t>
      </w:r>
      <w:proofErr w:type="gramEnd"/>
      <w:r>
        <w:t>，战于古城，大破吴军，杀峻、则。</w:t>
      </w:r>
      <w:proofErr w:type="gramStart"/>
      <w:r>
        <w:t>稷</w:t>
      </w:r>
      <w:proofErr w:type="gramEnd"/>
      <w:r>
        <w:t>因表</w:t>
      </w:r>
      <w:proofErr w:type="gramStart"/>
      <w:r>
        <w:t>炅</w:t>
      </w:r>
      <w:proofErr w:type="gramEnd"/>
      <w:r>
        <w:t>为郁林太守，元为九真太守。元病亡，更以益州</w:t>
      </w:r>
      <w:proofErr w:type="gramStart"/>
      <w:r>
        <w:t>王素代之</w:t>
      </w:r>
      <w:proofErr w:type="gramEnd"/>
      <w:r>
        <w:t>，</w:t>
      </w:r>
      <w:proofErr w:type="gramStart"/>
      <w:r>
        <w:t>数攻交</w:t>
      </w:r>
      <w:proofErr w:type="gramEnd"/>
      <w:r>
        <w:t>州诸郡。</w:t>
      </w:r>
      <w:r w:rsidR="00371632">
        <w:rPr>
          <w:rFonts w:hint="eastAsia"/>
        </w:rPr>
        <w:t>【此段出处与3相同，但时间不明，最后的时间节点疑停于公元2</w:t>
      </w:r>
      <w:r w:rsidR="00371632">
        <w:t>68</w:t>
      </w:r>
      <w:r w:rsidR="00371632">
        <w:rPr>
          <w:rFonts w:hint="eastAsia"/>
        </w:rPr>
        <w:t>年，即晋泰始四年】</w:t>
      </w:r>
    </w:p>
    <w:p w14:paraId="116CE94A" w14:textId="4CDD411B" w:rsidR="006A4734" w:rsidRDefault="006A4734" w:rsidP="006A4734">
      <w:r>
        <w:rPr>
          <w:rFonts w:hint="eastAsia"/>
        </w:rPr>
        <w:t>公元2</w:t>
      </w:r>
      <w:r>
        <w:t>6</w:t>
      </w:r>
      <w:r w:rsidR="00042713">
        <w:t>7</w:t>
      </w:r>
      <w:r>
        <w:rPr>
          <w:rFonts w:hint="eastAsia"/>
        </w:rPr>
        <w:t>年（吴宝鼎二年，晋泰始三年）</w:t>
      </w:r>
    </w:p>
    <w:p w14:paraId="686DD625" w14:textId="77777777" w:rsidR="00B32A71" w:rsidRDefault="006A4734" w:rsidP="00BC5081">
      <w:pPr>
        <w:ind w:firstLine="420"/>
      </w:pPr>
      <w:r>
        <w:rPr>
          <w:rFonts w:hint="eastAsia"/>
        </w:rPr>
        <w:t>覈</w:t>
      </w:r>
      <w:proofErr w:type="gramStart"/>
      <w:r>
        <w:rPr>
          <w:rFonts w:hint="eastAsia"/>
        </w:rPr>
        <w:t>上疏谏</w:t>
      </w:r>
      <w:proofErr w:type="gramEnd"/>
      <w:r>
        <w:rPr>
          <w:rFonts w:hint="eastAsia"/>
        </w:rPr>
        <w:t>曰：</w:t>
      </w:r>
      <w:r>
        <w:t>……</w:t>
      </w:r>
      <w:r>
        <w:rPr>
          <w:rFonts w:hint="eastAsia"/>
        </w:rPr>
        <w:t>交州诸郡，国之南土，交阯、九真二郡已没，日南孤危，存亡难保，合浦以北，民皆摇动。</w:t>
      </w:r>
    </w:p>
    <w:p w14:paraId="0A5946DB" w14:textId="671BAF60" w:rsidR="00B32A71" w:rsidRPr="00F94561" w:rsidRDefault="00B32A71" w:rsidP="00B32A71">
      <w:pPr>
        <w:rPr>
          <w:b/>
          <w:bCs/>
        </w:rPr>
      </w:pPr>
      <w:r w:rsidRPr="00F94561">
        <w:rPr>
          <w:rFonts w:hint="eastAsia"/>
          <w:b/>
          <w:bCs/>
        </w:rPr>
        <w:t>三、吴国收复</w:t>
      </w:r>
    </w:p>
    <w:p w14:paraId="2B3814D3" w14:textId="7140DD6B" w:rsidR="006A4734" w:rsidRDefault="00B32A71" w:rsidP="00B32A71">
      <w:r>
        <w:rPr>
          <w:rFonts w:hint="eastAsia"/>
        </w:rPr>
        <w:t>2</w:t>
      </w:r>
      <w:r>
        <w:t>69</w:t>
      </w:r>
      <w:r>
        <w:rPr>
          <w:rFonts w:hint="eastAsia"/>
        </w:rPr>
        <w:t>年（吴建衡元年，晋泰始五年）</w:t>
      </w:r>
      <w:r w:rsidR="006A4734">
        <w:rPr>
          <w:rStyle w:val="a7"/>
        </w:rPr>
        <w:footnoteReference w:id="4"/>
      </w:r>
    </w:p>
    <w:p w14:paraId="7A8A5019" w14:textId="272FCD90" w:rsidR="00CA0A23" w:rsidRDefault="00B32A71" w:rsidP="00CA0A23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遣监军</w:t>
      </w:r>
      <w:proofErr w:type="gramEnd"/>
      <w:r>
        <w:rPr>
          <w:rFonts w:hint="eastAsia"/>
        </w:rPr>
        <w:t>虞</w:t>
      </w:r>
      <w:proofErr w:type="gramStart"/>
      <w:r>
        <w:rPr>
          <w:rFonts w:hint="eastAsia"/>
        </w:rPr>
        <w:t>汜</w:t>
      </w:r>
      <w:proofErr w:type="gramEnd"/>
      <w:r>
        <w:rPr>
          <w:rFonts w:hint="eastAsia"/>
        </w:rPr>
        <w:t>、威南将军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珝、苍梧太守陶璜由荆州，监军李勖、督军徐存从建安海道，皆就合</w:t>
      </w:r>
      <w:proofErr w:type="gramStart"/>
      <w:r>
        <w:rPr>
          <w:rFonts w:hint="eastAsia"/>
        </w:rPr>
        <w:t>浦击交</w:t>
      </w:r>
      <w:proofErr w:type="gramEnd"/>
      <w:r w:rsidR="00C328C6">
        <w:rPr>
          <w:rFonts w:hint="eastAsia"/>
        </w:rPr>
        <w:t>阯。</w:t>
      </w:r>
    </w:p>
    <w:p w14:paraId="6A3A2720" w14:textId="164E75E1" w:rsidR="00C328C6" w:rsidRDefault="00C328C6" w:rsidP="00BC5081">
      <w:r>
        <w:rPr>
          <w:rFonts w:hint="eastAsia"/>
        </w:rPr>
        <w:t>2</w:t>
      </w:r>
      <w:r>
        <w:t>70</w:t>
      </w:r>
      <w:r>
        <w:rPr>
          <w:rFonts w:hint="eastAsia"/>
        </w:rPr>
        <w:t>年</w:t>
      </w:r>
      <w:r w:rsidR="000C1AE7">
        <w:rPr>
          <w:rFonts w:hint="eastAsia"/>
        </w:rPr>
        <w:t>（吴建衡二年，晋泰始六年）</w:t>
      </w:r>
    </w:p>
    <w:p w14:paraId="666E2FC1" w14:textId="0C391D75" w:rsidR="00BC5081" w:rsidRDefault="00C328C6" w:rsidP="00CA0A23">
      <w:pPr>
        <w:ind w:firstLineChars="200" w:firstLine="420"/>
      </w:pPr>
      <w:r>
        <w:rPr>
          <w:rFonts w:hint="eastAsia"/>
        </w:rPr>
        <w:lastRenderedPageBreak/>
        <w:t>二年春</w:t>
      </w:r>
      <w:r>
        <w:t>……</w:t>
      </w:r>
      <w:r>
        <w:rPr>
          <w:rFonts w:hint="eastAsia"/>
        </w:rPr>
        <w:t>李勖以</w:t>
      </w:r>
      <w:proofErr w:type="gramStart"/>
      <w:r>
        <w:rPr>
          <w:rFonts w:hint="eastAsia"/>
        </w:rPr>
        <w:t>建安道</w:t>
      </w:r>
      <w:proofErr w:type="gramEnd"/>
      <w:r>
        <w:rPr>
          <w:rFonts w:hint="eastAsia"/>
        </w:rPr>
        <w:t>不通利，</w:t>
      </w:r>
      <w:proofErr w:type="gramStart"/>
      <w:r>
        <w:rPr>
          <w:rFonts w:hint="eastAsia"/>
        </w:rPr>
        <w:t>杀导将</w:t>
      </w:r>
      <w:proofErr w:type="gramEnd"/>
      <w:r>
        <w:rPr>
          <w:rFonts w:hint="eastAsia"/>
        </w:rPr>
        <w:t>冯斐，引军还。三月，天火烧万余家，死者七百人。夏四月，左大司马施绩卒。殿中列将</w:t>
      </w:r>
      <w:proofErr w:type="gramStart"/>
      <w:r>
        <w:rPr>
          <w:rFonts w:hint="eastAsia"/>
        </w:rPr>
        <w:t>何定曰</w:t>
      </w:r>
      <w:proofErr w:type="gramEnd"/>
      <w:r>
        <w:rPr>
          <w:rFonts w:hint="eastAsia"/>
        </w:rPr>
        <w:t>：“少府李勖枉杀冯斐，擅撤军退还。“</w:t>
      </w:r>
      <w:proofErr w:type="gramStart"/>
      <w:r>
        <w:rPr>
          <w:rFonts w:hint="eastAsia"/>
        </w:rPr>
        <w:t>勖</w:t>
      </w:r>
      <w:proofErr w:type="gramEnd"/>
      <w:r>
        <w:rPr>
          <w:rFonts w:hint="eastAsia"/>
        </w:rPr>
        <w:t>及徐存家属皆伏诛。秋九月，何定将兵五千人上夏口猎。都督孙秀奔晋。是岁大赦。”</w:t>
      </w:r>
      <w:r w:rsidR="005359BA">
        <w:rPr>
          <w:rStyle w:val="a7"/>
        </w:rPr>
        <w:footnoteReference w:id="5"/>
      </w:r>
    </w:p>
    <w:p w14:paraId="4FA2A37B" w14:textId="6FEDD82A" w:rsidR="005359BA" w:rsidRDefault="005359BA" w:rsidP="00BC5081"/>
    <w:p w14:paraId="128AAEB5" w14:textId="3344A412" w:rsidR="00CA0A23" w:rsidRDefault="00CA0A23" w:rsidP="00BC5081">
      <w:r>
        <w:rPr>
          <w:rFonts w:hint="eastAsia"/>
        </w:rPr>
        <w:t>（此段记于晋书，但具体年份不详，推测于2</w:t>
      </w:r>
      <w:r>
        <w:t>69-271</w:t>
      </w:r>
      <w:r>
        <w:rPr>
          <w:rFonts w:hint="eastAsia"/>
        </w:rPr>
        <w:t>之间）</w:t>
      </w:r>
    </w:p>
    <w:p w14:paraId="6B570900" w14:textId="7E46DE8B" w:rsidR="00CA0A23" w:rsidRPr="00CA0A23" w:rsidRDefault="00CA0A23" w:rsidP="00BC5081">
      <w:pPr>
        <w:rPr>
          <w:rFonts w:hint="eastAsia"/>
        </w:rPr>
      </w:pPr>
      <w:r>
        <w:t>吴遣虞</w:t>
      </w:r>
      <w:proofErr w:type="gramStart"/>
      <w:r>
        <w:t>汜</w:t>
      </w:r>
      <w:proofErr w:type="gramEnd"/>
      <w:r>
        <w:t>为监军，</w:t>
      </w:r>
      <w:proofErr w:type="gramStart"/>
      <w:r>
        <w:t>薛</w:t>
      </w:r>
      <w:proofErr w:type="gramEnd"/>
      <w:r>
        <w:t>珝为威南将军、大都督，</w:t>
      </w:r>
      <w:proofErr w:type="gramStart"/>
      <w:r>
        <w:t>璜</w:t>
      </w:r>
      <w:proofErr w:type="gramEnd"/>
      <w:r>
        <w:t>为苍梧太守，距</w:t>
      </w:r>
      <w:proofErr w:type="gramStart"/>
      <w:r>
        <w:t>稷</w:t>
      </w:r>
      <w:proofErr w:type="gramEnd"/>
      <w:r>
        <w:t>，战于分水。</w:t>
      </w:r>
      <w:proofErr w:type="gramStart"/>
      <w:r>
        <w:t>璜</w:t>
      </w:r>
      <w:proofErr w:type="gramEnd"/>
      <w:r>
        <w:t>败，退保合浦，亡其二将。珝怒谓</w:t>
      </w:r>
      <w:proofErr w:type="gramStart"/>
      <w:r>
        <w:t>璜</w:t>
      </w:r>
      <w:proofErr w:type="gramEnd"/>
      <w:r>
        <w:t>曰：“若自表讨贼，而丧二帅，其责安在？”</w:t>
      </w:r>
      <w:proofErr w:type="gramStart"/>
      <w:r>
        <w:t>璜</w:t>
      </w:r>
      <w:proofErr w:type="gramEnd"/>
      <w:r>
        <w:t>曰：“下官不得行意，诸军不相顺，故致败耳。”珝怒，欲引军还。</w:t>
      </w:r>
      <w:proofErr w:type="gramStart"/>
      <w:r>
        <w:t>璜</w:t>
      </w:r>
      <w:proofErr w:type="gramEnd"/>
      <w:r>
        <w:t>夜以数百兵袭董元，获其宝物，船载而归，</w:t>
      </w:r>
      <w:proofErr w:type="gramStart"/>
      <w:r>
        <w:t>珝乃谢之</w:t>
      </w:r>
      <w:proofErr w:type="gramEnd"/>
      <w:r>
        <w:t>，以</w:t>
      </w:r>
      <w:proofErr w:type="gramStart"/>
      <w:r>
        <w:t>璜</w:t>
      </w:r>
      <w:proofErr w:type="gramEnd"/>
      <w:r>
        <w:t>领交州，为前部督。</w:t>
      </w:r>
      <w:proofErr w:type="gramStart"/>
      <w:r>
        <w:t>璜</w:t>
      </w:r>
      <w:proofErr w:type="gramEnd"/>
      <w:r>
        <w:t>从海道出于不意，径至交阯，</w:t>
      </w:r>
      <w:proofErr w:type="gramStart"/>
      <w:r>
        <w:t>元距之</w:t>
      </w:r>
      <w:proofErr w:type="gramEnd"/>
      <w:r>
        <w:t>。诸将将战，</w:t>
      </w:r>
      <w:proofErr w:type="gramStart"/>
      <w:r>
        <w:t>璜疑</w:t>
      </w:r>
      <w:proofErr w:type="gramEnd"/>
      <w:r>
        <w:t>断墙内有伏兵，</w:t>
      </w:r>
      <w:proofErr w:type="gramStart"/>
      <w:r>
        <w:t>列长戟</w:t>
      </w:r>
      <w:proofErr w:type="gramEnd"/>
      <w:r>
        <w:t>于甚后。兵才接，</w:t>
      </w:r>
      <w:proofErr w:type="gramStart"/>
      <w:r>
        <w:t>元伪退</w:t>
      </w:r>
      <w:proofErr w:type="gramEnd"/>
      <w:r>
        <w:t>，</w:t>
      </w:r>
      <w:proofErr w:type="gramStart"/>
      <w:r>
        <w:t>璜</w:t>
      </w:r>
      <w:proofErr w:type="gramEnd"/>
      <w:r>
        <w:t>追之，伏兵果出，长戟逆之，</w:t>
      </w:r>
      <w:proofErr w:type="gramStart"/>
      <w:r>
        <w:t>大破元</w:t>
      </w:r>
      <w:proofErr w:type="gramEnd"/>
      <w:r>
        <w:t xml:space="preserve">等。以前所得宝船上 </w:t>
      </w:r>
      <w:proofErr w:type="gramStart"/>
      <w:r>
        <w:t>锦物数千匹遗扶严贼帅梁奇</w:t>
      </w:r>
      <w:proofErr w:type="gramEnd"/>
      <w:r>
        <w:t>，奇将万余人助</w:t>
      </w:r>
      <w:proofErr w:type="gramStart"/>
      <w:r>
        <w:t>璜</w:t>
      </w:r>
      <w:proofErr w:type="gramEnd"/>
      <w:r>
        <w:t>。元有</w:t>
      </w:r>
      <w:proofErr w:type="gramStart"/>
      <w:r>
        <w:t>勇将解系同在</w:t>
      </w:r>
      <w:proofErr w:type="gramEnd"/>
      <w:r>
        <w:t>城内，</w:t>
      </w:r>
      <w:proofErr w:type="gramStart"/>
      <w:r>
        <w:t>璜诱</w:t>
      </w:r>
      <w:proofErr w:type="gramEnd"/>
      <w:r>
        <w:t xml:space="preserve">其弟 </w:t>
      </w:r>
      <w:proofErr w:type="gramStart"/>
      <w:r>
        <w:t>象</w:t>
      </w:r>
      <w:proofErr w:type="gramEnd"/>
      <w:r>
        <w:t>，使为书与系，又使</w:t>
      </w:r>
      <w:proofErr w:type="gramStart"/>
      <w:r>
        <w:t>象</w:t>
      </w:r>
      <w:proofErr w:type="gramEnd"/>
      <w:r>
        <w:t>乘</w:t>
      </w:r>
      <w:proofErr w:type="gramStart"/>
      <w:r>
        <w:t>璜</w:t>
      </w:r>
      <w:proofErr w:type="gramEnd"/>
      <w:r>
        <w:t>轺车，鼓吹导从而行。元等曰：“</w:t>
      </w:r>
      <w:proofErr w:type="gramStart"/>
      <w:r>
        <w:t>象</w:t>
      </w:r>
      <w:proofErr w:type="gramEnd"/>
      <w:r>
        <w:t>尚若此，系必去 志。”乃就杀之。珝、</w:t>
      </w:r>
      <w:proofErr w:type="gramStart"/>
      <w:r>
        <w:t>璜</w:t>
      </w:r>
      <w:proofErr w:type="gramEnd"/>
      <w:r>
        <w:t>遂陷交阯。吴因用</w:t>
      </w:r>
      <w:proofErr w:type="gramStart"/>
      <w:r>
        <w:t>璜</w:t>
      </w:r>
      <w:proofErr w:type="gramEnd"/>
      <w:r>
        <w:t>为交州刺。</w:t>
      </w:r>
      <w:r w:rsidR="00CC239F">
        <w:rPr>
          <w:rStyle w:val="a7"/>
        </w:rPr>
        <w:footnoteReference w:id="6"/>
      </w:r>
    </w:p>
    <w:p w14:paraId="4E541F14" w14:textId="77777777" w:rsidR="005359BA" w:rsidRDefault="005359BA" w:rsidP="00BC5081"/>
    <w:p w14:paraId="255F082D" w14:textId="717290C6" w:rsidR="00C328C6" w:rsidRDefault="00C328C6" w:rsidP="00BC5081">
      <w:r>
        <w:rPr>
          <w:rFonts w:hint="eastAsia"/>
        </w:rPr>
        <w:t>2</w:t>
      </w:r>
      <w:r>
        <w:t>71</w:t>
      </w:r>
      <w:r>
        <w:rPr>
          <w:rFonts w:hint="eastAsia"/>
        </w:rPr>
        <w:t>年</w:t>
      </w:r>
      <w:r w:rsidR="000C1AE7">
        <w:rPr>
          <w:rFonts w:hint="eastAsia"/>
        </w:rPr>
        <w:t>（吴建衡三年，晋泰始七年）</w:t>
      </w:r>
    </w:p>
    <w:p w14:paraId="5328F6F6" w14:textId="3D8DE9B0" w:rsidR="000C1AE7" w:rsidRPr="000C1AE7" w:rsidRDefault="0096274C" w:rsidP="0096274C">
      <w:pPr>
        <w:ind w:firstLineChars="200" w:firstLine="420"/>
        <w:rPr>
          <w:rFonts w:hint="eastAsia"/>
        </w:rPr>
      </w:pPr>
      <w:r>
        <w:t>泰始七年春，吴主孙皓</w:t>
      </w:r>
      <w:proofErr w:type="gramStart"/>
      <w:r>
        <w:t>遣大都督薛</w:t>
      </w:r>
      <w:proofErr w:type="gramEnd"/>
      <w:r>
        <w:t>珝、交州刺史陶璜帅二十万军，</w:t>
      </w:r>
      <w:proofErr w:type="gramStart"/>
      <w:r>
        <w:t>兴扶严恶夷</w:t>
      </w:r>
      <w:proofErr w:type="gramEnd"/>
      <w:r>
        <w:t>合十万伐交趾。</w:t>
      </w:r>
      <w:proofErr w:type="gramStart"/>
      <w:r>
        <w:t>稷</w:t>
      </w:r>
      <w:proofErr w:type="gramEnd"/>
      <w:r>
        <w:t>遣</w:t>
      </w:r>
      <w:proofErr w:type="gramStart"/>
      <w:r>
        <w:t>炅</w:t>
      </w:r>
      <w:proofErr w:type="gramEnd"/>
      <w:r>
        <w:t>及将军</w:t>
      </w:r>
      <w:proofErr w:type="gramStart"/>
      <w:r>
        <w:t>建宁孟岳等</w:t>
      </w:r>
      <w:proofErr w:type="gramEnd"/>
      <w:r>
        <w:t>御之，战于封溪。众寡不敌，</w:t>
      </w:r>
      <w:proofErr w:type="gramStart"/>
      <w:r>
        <w:t>炅</w:t>
      </w:r>
      <w:proofErr w:type="gramEnd"/>
      <w:r>
        <w:t>等败绩，仅以身还。交趾固城自守。破败之后，</w:t>
      </w:r>
      <w:proofErr w:type="gramStart"/>
      <w:r>
        <w:t>众才千</w:t>
      </w:r>
      <w:proofErr w:type="gramEnd"/>
      <w:r>
        <w:t>人，并新附可有四千，男女万</w:t>
      </w:r>
      <w:proofErr w:type="gramStart"/>
      <w:r>
        <w:t>馀</w:t>
      </w:r>
      <w:proofErr w:type="gramEnd"/>
      <w:r>
        <w:t>口。陶璜围之。杜塞蹊径，救援不至，</w:t>
      </w:r>
      <w:proofErr w:type="gramStart"/>
      <w:r>
        <w:t>虽班粮约食</w:t>
      </w:r>
      <w:proofErr w:type="gramEnd"/>
      <w:r>
        <w:t>，犹不供继。至秋七月，城中食尽，病饿死者大半。交趾人广野将军王约反应陶璜，以梯援外，吴人遂得入城。得</w:t>
      </w:r>
      <w:proofErr w:type="gramStart"/>
      <w:r>
        <w:t>稷</w:t>
      </w:r>
      <w:proofErr w:type="gramEnd"/>
      <w:r>
        <w:t>等，皆囚之，即斩</w:t>
      </w:r>
      <w:proofErr w:type="gramStart"/>
      <w:r>
        <w:t>稷</w:t>
      </w:r>
      <w:proofErr w:type="gramEnd"/>
      <w:r>
        <w:t>长史张登、将军孟通及</w:t>
      </w:r>
      <w:proofErr w:type="gramStart"/>
      <w:r>
        <w:t>炅</w:t>
      </w:r>
      <w:proofErr w:type="gramEnd"/>
      <w:r>
        <w:t>，并交趾人邵晖等二千</w:t>
      </w:r>
      <w:proofErr w:type="gramStart"/>
      <w:r>
        <w:t>馀</w:t>
      </w:r>
      <w:proofErr w:type="gramEnd"/>
      <w:r>
        <w:t>人。受</w:t>
      </w:r>
      <w:proofErr w:type="gramStart"/>
      <w:r>
        <w:t>皓</w:t>
      </w:r>
      <w:proofErr w:type="gramEnd"/>
      <w:r>
        <w:t>诏，传</w:t>
      </w:r>
      <w:proofErr w:type="gramStart"/>
      <w:r>
        <w:t>稷秣</w:t>
      </w:r>
      <w:proofErr w:type="gramEnd"/>
      <w:r>
        <w:t>陵，故</w:t>
      </w:r>
      <w:proofErr w:type="gramStart"/>
      <w:r>
        <w:t>梏稷</w:t>
      </w:r>
      <w:proofErr w:type="gramEnd"/>
      <w:r>
        <w:t>及孟干、</w:t>
      </w:r>
      <w:proofErr w:type="gramStart"/>
      <w:r>
        <w:t>爨</w:t>
      </w:r>
      <w:proofErr w:type="gramEnd"/>
      <w:r>
        <w:t>熊、李松四人于吴，</w:t>
      </w:r>
      <w:proofErr w:type="gramStart"/>
      <w:r>
        <w:t>通四远消息</w:t>
      </w:r>
      <w:proofErr w:type="gramEnd"/>
      <w:r>
        <w:t>。</w:t>
      </w:r>
      <w:proofErr w:type="gramStart"/>
      <w:r>
        <w:t>稷</w:t>
      </w:r>
      <w:proofErr w:type="gramEnd"/>
      <w:r>
        <w:t>至合浦，发病</w:t>
      </w:r>
      <w:proofErr w:type="gramStart"/>
      <w:r>
        <w:t>欧血死</w:t>
      </w:r>
      <w:proofErr w:type="gramEnd"/>
      <w:r>
        <w:t>，传首</w:t>
      </w:r>
      <w:proofErr w:type="gramStart"/>
      <w:r>
        <w:t>秣</w:t>
      </w:r>
      <w:proofErr w:type="gramEnd"/>
      <w:r>
        <w:t>陵，弃</w:t>
      </w:r>
      <w:proofErr w:type="gramStart"/>
      <w:r>
        <w:t>其尸丧于</w:t>
      </w:r>
      <w:proofErr w:type="gramEnd"/>
      <w:r>
        <w:t>海。干、松、熊至吴，将加斩刑。或说</w:t>
      </w:r>
      <w:proofErr w:type="gramStart"/>
      <w:r>
        <w:t>皓</w:t>
      </w:r>
      <w:proofErr w:type="gramEnd"/>
      <w:r>
        <w:t>：</w:t>
      </w:r>
      <w:proofErr w:type="gramStart"/>
      <w:r>
        <w:t>宥</w:t>
      </w:r>
      <w:proofErr w:type="gramEnd"/>
      <w:r>
        <w:t>免干等，可以劝边将。</w:t>
      </w:r>
      <w:proofErr w:type="gramStart"/>
      <w:r>
        <w:t>皓</w:t>
      </w:r>
      <w:proofErr w:type="gramEnd"/>
      <w:r>
        <w:t>原之，欲</w:t>
      </w:r>
      <w:proofErr w:type="gramStart"/>
      <w:r>
        <w:t>徙</w:t>
      </w:r>
      <w:proofErr w:type="gramEnd"/>
      <w:r>
        <w:t>付临海郡。初，</w:t>
      </w:r>
      <w:proofErr w:type="gramStart"/>
      <w:r>
        <w:t>稷</w:t>
      </w:r>
      <w:proofErr w:type="gramEnd"/>
      <w:r>
        <w:t>等私誓：不能死节，困辱虏手，</w:t>
      </w:r>
      <w:proofErr w:type="gramStart"/>
      <w:r>
        <w:t>若蒙未死</w:t>
      </w:r>
      <w:proofErr w:type="gramEnd"/>
      <w:r>
        <w:t>，必当</w:t>
      </w:r>
      <w:proofErr w:type="gramStart"/>
      <w:r>
        <w:t>思求北</w:t>
      </w:r>
      <w:proofErr w:type="gramEnd"/>
      <w:r>
        <w:t>归。</w:t>
      </w:r>
      <w:proofErr w:type="gramStart"/>
      <w:r>
        <w:t>稷既路</w:t>
      </w:r>
      <w:proofErr w:type="gramEnd"/>
      <w:r>
        <w:t>死，干等</w:t>
      </w:r>
      <w:proofErr w:type="gramStart"/>
      <w:r>
        <w:t>恐</w:t>
      </w:r>
      <w:proofErr w:type="gramEnd"/>
      <w:r>
        <w:t>北路转远，以吴人爱</w:t>
      </w:r>
      <w:proofErr w:type="gramStart"/>
      <w:r>
        <w:t>蜀侧竹</w:t>
      </w:r>
      <w:proofErr w:type="gramEnd"/>
      <w:r>
        <w:t>弓弩，言能作之，</w:t>
      </w:r>
      <w:proofErr w:type="gramStart"/>
      <w:r>
        <w:t>皓</w:t>
      </w:r>
      <w:proofErr w:type="gramEnd"/>
      <w:r>
        <w:t>转付作部为弓工。九年，干</w:t>
      </w:r>
      <w:proofErr w:type="gramStart"/>
      <w:r>
        <w:t>自吴逃返</w:t>
      </w:r>
      <w:proofErr w:type="gramEnd"/>
      <w:r>
        <w:t>洛阳，松、熊为皓所杀。初，晋武帝以</w:t>
      </w:r>
      <w:proofErr w:type="gramStart"/>
      <w:r>
        <w:t>稷</w:t>
      </w:r>
      <w:proofErr w:type="gramEnd"/>
      <w:r>
        <w:t>为交州刺史，大封；半道，</w:t>
      </w:r>
      <w:proofErr w:type="gramStart"/>
      <w:r>
        <w:t>稷</w:t>
      </w:r>
      <w:proofErr w:type="gramEnd"/>
      <w:r>
        <w:t>城陷，或传降，故不录。干至表状，乃追赠交州刺史，封松、熊后嗣侯焉。</w:t>
      </w:r>
      <w:r>
        <w:rPr>
          <w:rStyle w:val="a7"/>
        </w:rPr>
        <w:footnoteReference w:id="7"/>
      </w:r>
    </w:p>
    <w:p w14:paraId="6A208A18" w14:textId="77777777" w:rsidR="0096274C" w:rsidRDefault="0096274C" w:rsidP="00BC5081"/>
    <w:p w14:paraId="35752A12" w14:textId="7D47F435" w:rsidR="0096274C" w:rsidRDefault="005529C8" w:rsidP="005529C8">
      <w:pPr>
        <w:ind w:firstLineChars="200" w:firstLine="420"/>
      </w:pPr>
      <w:r>
        <w:t>九真郡功曹李祚保郡内附，</w:t>
      </w:r>
      <w:proofErr w:type="gramStart"/>
      <w:r>
        <w:t>璜</w:t>
      </w:r>
      <w:proofErr w:type="gramEnd"/>
      <w:r>
        <w:t>遣将攻之，不克。</w:t>
      </w:r>
      <w:proofErr w:type="gramStart"/>
      <w:r>
        <w:t>祚舅黎晃</w:t>
      </w:r>
      <w:proofErr w:type="gramEnd"/>
      <w:r>
        <w:t>随军，劝</w:t>
      </w:r>
      <w:proofErr w:type="gramStart"/>
      <w:r>
        <w:t>祚</w:t>
      </w:r>
      <w:proofErr w:type="gramEnd"/>
      <w:r>
        <w:t>令降，</w:t>
      </w:r>
      <w:proofErr w:type="gramStart"/>
      <w:r>
        <w:t>祚</w:t>
      </w:r>
      <w:proofErr w:type="gramEnd"/>
      <w:r>
        <w:t>答曰：“舅自吴将，</w:t>
      </w:r>
      <w:proofErr w:type="gramStart"/>
      <w:r>
        <w:t>祚</w:t>
      </w:r>
      <w:proofErr w:type="gramEnd"/>
      <w:r>
        <w:t>自晋臣，唯力是视耳。”踰时乃拔。</w:t>
      </w:r>
      <w:proofErr w:type="gramStart"/>
      <w:r>
        <w:t>皓</w:t>
      </w:r>
      <w:proofErr w:type="gramEnd"/>
      <w:r>
        <w:t>以</w:t>
      </w:r>
      <w:proofErr w:type="gramStart"/>
      <w:r>
        <w:t>璜</w:t>
      </w:r>
      <w:proofErr w:type="gramEnd"/>
      <w:r>
        <w:t>为使持节、都督交州诸军事、前将军、交州牧。武平、九德、新昌土地阻险，夷</w:t>
      </w:r>
      <w:proofErr w:type="gramStart"/>
      <w:r>
        <w:t>獠</w:t>
      </w:r>
      <w:proofErr w:type="gramEnd"/>
      <w:r>
        <w:t>劲悍，历世</w:t>
      </w:r>
      <w:proofErr w:type="gramStart"/>
      <w:r>
        <w:t>不</w:t>
      </w:r>
      <w:proofErr w:type="gramEnd"/>
      <w:r>
        <w:t>宾，</w:t>
      </w:r>
      <w:proofErr w:type="gramStart"/>
      <w:r>
        <w:t>璜</w:t>
      </w:r>
      <w:proofErr w:type="gramEnd"/>
      <w:r>
        <w:t>征讨，开置三郡，及九真属国三十余县。征</w:t>
      </w:r>
      <w:proofErr w:type="gramStart"/>
      <w:r>
        <w:t>璜</w:t>
      </w:r>
      <w:proofErr w:type="gramEnd"/>
      <w:r>
        <w:t>为武昌都督，以合浦太守修允代之。交土人请留</w:t>
      </w:r>
      <w:proofErr w:type="gramStart"/>
      <w:r>
        <w:t>璜</w:t>
      </w:r>
      <w:proofErr w:type="gramEnd"/>
      <w:r>
        <w:t>以千数，于是遣还。</w:t>
      </w:r>
      <w:r>
        <w:br/>
      </w:r>
      <w:proofErr w:type="gramStart"/>
      <w:r>
        <w:t>皓</w:t>
      </w:r>
      <w:proofErr w:type="gramEnd"/>
      <w:r>
        <w:t>既降晋，手书遗</w:t>
      </w:r>
      <w:proofErr w:type="gramStart"/>
      <w:r>
        <w:t>璜息融敕璜</w:t>
      </w:r>
      <w:proofErr w:type="gramEnd"/>
      <w:r>
        <w:t>归顺。</w:t>
      </w:r>
      <w:proofErr w:type="gramStart"/>
      <w:r>
        <w:t>璜</w:t>
      </w:r>
      <w:proofErr w:type="gramEnd"/>
      <w:r>
        <w:t>流涕数日，</w:t>
      </w:r>
      <w:proofErr w:type="gramStart"/>
      <w:r>
        <w:t>遗使送印绶诣</w:t>
      </w:r>
      <w:proofErr w:type="gramEnd"/>
      <w:r>
        <w:t>洛阳。帝诏复其本职，封宛陵侯，改为冠军将军。</w:t>
      </w:r>
      <w:r>
        <w:rPr>
          <w:rStyle w:val="a7"/>
        </w:rPr>
        <w:footnoteReference w:id="8"/>
      </w:r>
    </w:p>
    <w:p w14:paraId="276F8B83" w14:textId="77777777" w:rsidR="005529C8" w:rsidRDefault="005529C8" w:rsidP="00BC5081"/>
    <w:p w14:paraId="3F2E4DBF" w14:textId="769CE597" w:rsidR="00042713" w:rsidRPr="00042713" w:rsidRDefault="00C328C6" w:rsidP="001D77F6">
      <w:pPr>
        <w:ind w:firstLineChars="200" w:firstLine="420"/>
        <w:rPr>
          <w:rFonts w:hint="eastAsia"/>
        </w:rPr>
      </w:pPr>
      <w:r>
        <w:rPr>
          <w:rFonts w:hint="eastAsia"/>
        </w:rPr>
        <w:t>是岁，</w:t>
      </w:r>
      <w:proofErr w:type="gramStart"/>
      <w:r>
        <w:rPr>
          <w:rFonts w:hint="eastAsia"/>
        </w:rPr>
        <w:t>汜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璜</w:t>
      </w:r>
      <w:proofErr w:type="gramEnd"/>
      <w:r>
        <w:rPr>
          <w:rFonts w:hint="eastAsia"/>
        </w:rPr>
        <w:t>破交阯，</w:t>
      </w:r>
      <w:proofErr w:type="gramStart"/>
      <w:r>
        <w:rPr>
          <w:rFonts w:hint="eastAsia"/>
        </w:rPr>
        <w:t>禽杀晋</w:t>
      </w:r>
      <w:proofErr w:type="gramEnd"/>
      <w:r>
        <w:rPr>
          <w:rFonts w:hint="eastAsia"/>
        </w:rPr>
        <w:t>所置守将，九真、日</w:t>
      </w:r>
      <w:proofErr w:type="gramStart"/>
      <w:r>
        <w:rPr>
          <w:rFonts w:hint="eastAsia"/>
        </w:rPr>
        <w:t>南皆还</w:t>
      </w:r>
      <w:proofErr w:type="gramEnd"/>
      <w:r>
        <w:rPr>
          <w:rFonts w:hint="eastAsia"/>
        </w:rPr>
        <w:t>属。大赦，分交</w:t>
      </w:r>
      <w:r w:rsidR="005359BA">
        <w:rPr>
          <w:rFonts w:hint="eastAsia"/>
        </w:rPr>
        <w:t>阯为新昌郡。</w:t>
      </w:r>
      <w:r w:rsidR="005359BA">
        <w:rPr>
          <w:rStyle w:val="a7"/>
        </w:rPr>
        <w:footnoteReference w:id="9"/>
      </w:r>
    </w:p>
    <w:sectPr w:rsidR="00042713" w:rsidRPr="0004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6D39" w14:textId="77777777" w:rsidR="00AD0BA9" w:rsidRDefault="00AD0BA9" w:rsidP="007E049A">
      <w:r>
        <w:separator/>
      </w:r>
    </w:p>
  </w:endnote>
  <w:endnote w:type="continuationSeparator" w:id="0">
    <w:p w14:paraId="53D9F198" w14:textId="77777777" w:rsidR="00AD0BA9" w:rsidRDefault="00AD0BA9" w:rsidP="007E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0894" w14:textId="77777777" w:rsidR="00AD0BA9" w:rsidRDefault="00AD0BA9" w:rsidP="007E049A">
      <w:r>
        <w:separator/>
      </w:r>
    </w:p>
  </w:footnote>
  <w:footnote w:type="continuationSeparator" w:id="0">
    <w:p w14:paraId="3478D36E" w14:textId="77777777" w:rsidR="00AD0BA9" w:rsidRDefault="00AD0BA9" w:rsidP="007E049A">
      <w:r>
        <w:continuationSeparator/>
      </w:r>
    </w:p>
  </w:footnote>
  <w:footnote w:id="1">
    <w:p w14:paraId="0C547EF7" w14:textId="1F3D6A2D" w:rsidR="007E049A" w:rsidRPr="007E049A" w:rsidRDefault="007E049A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三国志</w:t>
      </w:r>
      <w:r w:rsidR="009C14D9">
        <w:rPr>
          <w:rFonts w:hint="eastAsia"/>
        </w:rPr>
        <w:t>，</w:t>
      </w:r>
      <w:r>
        <w:rPr>
          <w:rFonts w:hint="eastAsia"/>
        </w:rPr>
        <w:t>卷四十八，吴书三，三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主传第三</w:t>
      </w:r>
      <w:r w:rsidR="009C14D9">
        <w:rPr>
          <w:rFonts w:hint="eastAsia"/>
        </w:rPr>
        <w:t>，中华书局，1</w:t>
      </w:r>
      <w:r w:rsidR="009C14D9">
        <w:t>982</w:t>
      </w:r>
      <w:r w:rsidR="009C14D9">
        <w:rPr>
          <w:rFonts w:hint="eastAsia"/>
        </w:rPr>
        <w:t>年7月第</w:t>
      </w:r>
      <w:r w:rsidR="00CC239F">
        <w:rPr>
          <w:rFonts w:hint="eastAsia"/>
        </w:rPr>
        <w:t>二</w:t>
      </w:r>
      <w:r w:rsidR="009C14D9">
        <w:rPr>
          <w:rFonts w:hint="eastAsia"/>
        </w:rPr>
        <w:t>版</w:t>
      </w:r>
      <w:r w:rsidR="005C644E">
        <w:rPr>
          <w:rFonts w:hint="eastAsia"/>
        </w:rPr>
        <w:t>，</w:t>
      </w:r>
      <w:r w:rsidR="005C644E">
        <w:t>1161-1162</w:t>
      </w:r>
      <w:r w:rsidR="005C644E">
        <w:rPr>
          <w:rFonts w:hint="eastAsia"/>
        </w:rPr>
        <w:t>页</w:t>
      </w:r>
    </w:p>
  </w:footnote>
  <w:footnote w:id="2">
    <w:p w14:paraId="59018C01" w14:textId="1ACC5AD1" w:rsidR="007E049A" w:rsidRDefault="007E049A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三国志</w:t>
      </w:r>
      <w:r w:rsidR="009C14D9">
        <w:rPr>
          <w:rFonts w:hint="eastAsia"/>
        </w:rPr>
        <w:t>，</w:t>
      </w:r>
      <w:r>
        <w:rPr>
          <w:rFonts w:hint="eastAsia"/>
        </w:rPr>
        <w:t>卷四，魏书四，三</w:t>
      </w:r>
      <w:proofErr w:type="gramStart"/>
      <w:r>
        <w:rPr>
          <w:rFonts w:hint="eastAsia"/>
        </w:rPr>
        <w:t>少帝纪</w:t>
      </w:r>
      <w:r w:rsidR="009C14D9">
        <w:rPr>
          <w:rFonts w:hint="eastAsia"/>
        </w:rPr>
        <w:t>第四</w:t>
      </w:r>
      <w:proofErr w:type="gramEnd"/>
      <w:r>
        <w:rPr>
          <w:rFonts w:hint="eastAsia"/>
        </w:rPr>
        <w:t>，</w:t>
      </w:r>
      <w:r w:rsidR="009C14D9">
        <w:rPr>
          <w:rFonts w:hint="eastAsia"/>
        </w:rPr>
        <w:t>中华书局，1</w:t>
      </w:r>
      <w:r w:rsidR="009C14D9">
        <w:t>982</w:t>
      </w:r>
      <w:r w:rsidR="009C14D9">
        <w:rPr>
          <w:rFonts w:hint="eastAsia"/>
        </w:rPr>
        <w:t>年7月第</w:t>
      </w:r>
      <w:r w:rsidR="00CC239F">
        <w:rPr>
          <w:rFonts w:hint="eastAsia"/>
        </w:rPr>
        <w:t>二</w:t>
      </w:r>
      <w:r w:rsidR="009C14D9">
        <w:rPr>
          <w:rFonts w:hint="eastAsia"/>
        </w:rPr>
        <w:t>版</w:t>
      </w:r>
      <w:r w:rsidR="005C644E">
        <w:rPr>
          <w:rFonts w:hint="eastAsia"/>
        </w:rPr>
        <w:t>，1</w:t>
      </w:r>
      <w:r w:rsidR="005C644E">
        <w:t>51-152</w:t>
      </w:r>
      <w:r w:rsidR="005C644E">
        <w:rPr>
          <w:rFonts w:hint="eastAsia"/>
        </w:rPr>
        <w:t>页</w:t>
      </w:r>
    </w:p>
  </w:footnote>
  <w:footnote w:id="3">
    <w:p w14:paraId="1156C272" w14:textId="4FC0D325" w:rsidR="006A4734" w:rsidRDefault="006A4734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hint="eastAsia"/>
        </w:rPr>
        <w:t>华阳国</w:t>
      </w:r>
      <w:proofErr w:type="gramEnd"/>
      <w:r>
        <w:rPr>
          <w:rFonts w:hint="eastAsia"/>
        </w:rPr>
        <w:t>志，卷四，南中志，国学导航网，</w:t>
      </w:r>
      <w:r w:rsidRPr="006A4734">
        <w:t>https://baike.baidu.com/reference/23122402/20edgg9_dZjT3t8oY-QGZaiapL0F_fCBfdlfKP8DJMEpsJJAWfkH5xas3UhpqWpB8e8k_ZlwWw2C-DmTUbzrXN0wVN8QW6PKLoNbOsYC7law7w</w:t>
      </w:r>
    </w:p>
  </w:footnote>
  <w:footnote w:id="4">
    <w:p w14:paraId="4AED2401" w14:textId="3B41572D" w:rsidR="006A4734" w:rsidRDefault="006A4734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三国志，</w:t>
      </w:r>
      <w:r w:rsidR="00EA474E">
        <w:rPr>
          <w:rFonts w:hint="eastAsia"/>
        </w:rPr>
        <w:t>卷六十五，</w:t>
      </w:r>
      <w:r>
        <w:rPr>
          <w:rFonts w:hint="eastAsia"/>
        </w:rPr>
        <w:t>吴书，王</w:t>
      </w:r>
      <w:proofErr w:type="gramStart"/>
      <w:r>
        <w:rPr>
          <w:rFonts w:hint="eastAsia"/>
        </w:rPr>
        <w:t>楼贺韦华传</w:t>
      </w:r>
      <w:proofErr w:type="gramEnd"/>
      <w:r>
        <w:rPr>
          <w:rFonts w:hint="eastAsia"/>
        </w:rPr>
        <w:t>第二十</w:t>
      </w:r>
      <w:r w:rsidR="00EA474E">
        <w:rPr>
          <w:rFonts w:hint="eastAsia"/>
        </w:rPr>
        <w:t>，中华书局，1</w:t>
      </w:r>
      <w:r w:rsidR="00EA474E">
        <w:t>982</w:t>
      </w:r>
      <w:r w:rsidR="00EA474E">
        <w:rPr>
          <w:rFonts w:hint="eastAsia"/>
        </w:rPr>
        <w:t>年7月第</w:t>
      </w:r>
      <w:r w:rsidR="00CC239F">
        <w:rPr>
          <w:rFonts w:hint="eastAsia"/>
        </w:rPr>
        <w:t>二</w:t>
      </w:r>
      <w:r w:rsidR="00EA474E">
        <w:rPr>
          <w:rFonts w:hint="eastAsia"/>
        </w:rPr>
        <w:t>版</w:t>
      </w:r>
      <w:r w:rsidR="005C644E">
        <w:rPr>
          <w:rFonts w:hint="eastAsia"/>
        </w:rPr>
        <w:t>，1</w:t>
      </w:r>
      <w:r w:rsidR="005C644E">
        <w:t>464-1465</w:t>
      </w:r>
      <w:r w:rsidR="005C644E">
        <w:rPr>
          <w:rFonts w:hint="eastAsia"/>
        </w:rPr>
        <w:t>页</w:t>
      </w:r>
    </w:p>
  </w:footnote>
  <w:footnote w:id="5">
    <w:p w14:paraId="062BC728" w14:textId="23EC27A3" w:rsidR="005359BA" w:rsidRDefault="005359BA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三国志，吴书，卷四十八，三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主传第三，中华书局，1</w:t>
      </w:r>
      <w:r>
        <w:t>982</w:t>
      </w:r>
      <w:r>
        <w:rPr>
          <w:rFonts w:hint="eastAsia"/>
        </w:rPr>
        <w:t>年7月第</w:t>
      </w:r>
      <w:r w:rsidR="00CC239F">
        <w:rPr>
          <w:rFonts w:hint="eastAsia"/>
        </w:rPr>
        <w:t>二</w:t>
      </w:r>
      <w:r>
        <w:rPr>
          <w:rFonts w:hint="eastAsia"/>
        </w:rPr>
        <w:t>版</w:t>
      </w:r>
      <w:r w:rsidR="005C644E">
        <w:rPr>
          <w:rFonts w:hint="eastAsia"/>
        </w:rPr>
        <w:t>，1</w:t>
      </w:r>
      <w:r w:rsidR="005C644E">
        <w:t>167-1168</w:t>
      </w:r>
      <w:r w:rsidR="005C644E">
        <w:rPr>
          <w:rFonts w:hint="eastAsia"/>
        </w:rPr>
        <w:t>页</w:t>
      </w:r>
    </w:p>
  </w:footnote>
  <w:footnote w:id="6">
    <w:p w14:paraId="3F510BD6" w14:textId="1F408A3E" w:rsidR="00CC239F" w:rsidRPr="00CC239F" w:rsidRDefault="00CC239F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晋书，卷第五十七，列传第二十七，陶璜，中华书局，1</w:t>
      </w:r>
      <w:r>
        <w:t>982</w:t>
      </w:r>
      <w:r>
        <w:rPr>
          <w:rFonts w:hint="eastAsia"/>
        </w:rPr>
        <w:t>年7月第二版</w:t>
      </w:r>
      <w:r w:rsidR="005C644E">
        <w:rPr>
          <w:rFonts w:hint="eastAsia"/>
        </w:rPr>
        <w:t>，1</w:t>
      </w:r>
      <w:r w:rsidR="005C644E">
        <w:t>558-1559</w:t>
      </w:r>
      <w:r w:rsidR="005C644E">
        <w:rPr>
          <w:rFonts w:hint="eastAsia"/>
        </w:rPr>
        <w:t>页</w:t>
      </w:r>
    </w:p>
  </w:footnote>
  <w:footnote w:id="7">
    <w:p w14:paraId="084ADEB5" w14:textId="6C67BD48" w:rsidR="0096274C" w:rsidRPr="0096274C" w:rsidRDefault="0096274C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hint="eastAsia"/>
        </w:rPr>
        <w:t>华阳国</w:t>
      </w:r>
      <w:proofErr w:type="gramEnd"/>
      <w:r>
        <w:rPr>
          <w:rFonts w:hint="eastAsia"/>
        </w:rPr>
        <w:t>志，卷四，南中志，国学导航网，</w:t>
      </w:r>
      <w:r w:rsidRPr="006A4734">
        <w:t>https://baike.baidu.com/reference/23122402/20edgg9_dZjT3t8oY-QGZaiapL0F_fCBfdlfKP8DJMEpsJJAWfkH5xas3UhpqWpB8e8k_ZlwWw2C-DmTUbzrXN0wVN8QW6PKLoNbOsYC7law7w</w:t>
      </w:r>
    </w:p>
  </w:footnote>
  <w:footnote w:id="8">
    <w:p w14:paraId="4C708A5E" w14:textId="553C682F" w:rsidR="005529C8" w:rsidRPr="005529C8" w:rsidRDefault="005529C8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晋书，卷第五十七，列传第二十七，陶璜，中华书局，1</w:t>
      </w:r>
      <w:r>
        <w:t>982</w:t>
      </w:r>
      <w:r>
        <w:rPr>
          <w:rFonts w:hint="eastAsia"/>
        </w:rPr>
        <w:t>年7月第二版</w:t>
      </w:r>
      <w:r w:rsidR="005C644E">
        <w:rPr>
          <w:rFonts w:hint="eastAsia"/>
        </w:rPr>
        <w:t>，1</w:t>
      </w:r>
      <w:r w:rsidR="005C644E">
        <w:t>558-1559</w:t>
      </w:r>
      <w:r w:rsidR="005C644E">
        <w:rPr>
          <w:rFonts w:hint="eastAsia"/>
        </w:rPr>
        <w:t>页</w:t>
      </w:r>
    </w:p>
  </w:footnote>
  <w:footnote w:id="9">
    <w:p w14:paraId="3F2F7508" w14:textId="323A48DB" w:rsidR="005359BA" w:rsidRDefault="005359BA" w:rsidP="005359BA">
      <w:pPr>
        <w:pStyle w:val="a5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三国志，吴书，卷四十八，三</w:t>
      </w:r>
      <w:proofErr w:type="gramStart"/>
      <w:r>
        <w:rPr>
          <w:rFonts w:hint="eastAsia"/>
        </w:rPr>
        <w:t>嗣</w:t>
      </w:r>
      <w:proofErr w:type="gramEnd"/>
      <w:r>
        <w:rPr>
          <w:rFonts w:hint="eastAsia"/>
        </w:rPr>
        <w:t>主传第三，1</w:t>
      </w:r>
      <w:r>
        <w:t>167-1168</w:t>
      </w:r>
      <w:r>
        <w:rPr>
          <w:rFonts w:hint="eastAsia"/>
        </w:rPr>
        <w:t>页，中华书局，1</w:t>
      </w:r>
      <w:r>
        <w:t>982</w:t>
      </w:r>
      <w:r>
        <w:rPr>
          <w:rFonts w:hint="eastAsia"/>
        </w:rPr>
        <w:t>年7月第</w:t>
      </w:r>
      <w:r w:rsidR="00CC239F">
        <w:rPr>
          <w:rFonts w:hint="eastAsia"/>
        </w:rPr>
        <w:t>二</w:t>
      </w:r>
      <w:r>
        <w:rPr>
          <w:rFonts w:hint="eastAsia"/>
        </w:rPr>
        <w:t>版</w:t>
      </w:r>
    </w:p>
    <w:p w14:paraId="3E215F2E" w14:textId="1AA97E2A" w:rsidR="005359BA" w:rsidRPr="005359BA" w:rsidRDefault="005359BA">
      <w:pPr>
        <w:pStyle w:val="a5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3D"/>
    <w:rsid w:val="00042713"/>
    <w:rsid w:val="000C1AE7"/>
    <w:rsid w:val="001B547E"/>
    <w:rsid w:val="001D77F6"/>
    <w:rsid w:val="00371632"/>
    <w:rsid w:val="005359BA"/>
    <w:rsid w:val="005529C8"/>
    <w:rsid w:val="005C644E"/>
    <w:rsid w:val="005E5CE7"/>
    <w:rsid w:val="006A4734"/>
    <w:rsid w:val="006B63B6"/>
    <w:rsid w:val="007E049A"/>
    <w:rsid w:val="00927ECE"/>
    <w:rsid w:val="0096274C"/>
    <w:rsid w:val="009C14D9"/>
    <w:rsid w:val="00AB16A5"/>
    <w:rsid w:val="00AB483D"/>
    <w:rsid w:val="00AC5A31"/>
    <w:rsid w:val="00AD0BA9"/>
    <w:rsid w:val="00B32A71"/>
    <w:rsid w:val="00B33B78"/>
    <w:rsid w:val="00BC5081"/>
    <w:rsid w:val="00C328C6"/>
    <w:rsid w:val="00CA0A23"/>
    <w:rsid w:val="00CC239F"/>
    <w:rsid w:val="00DB6268"/>
    <w:rsid w:val="00E20E9D"/>
    <w:rsid w:val="00EA474E"/>
    <w:rsid w:val="00EE1355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E66F"/>
  <w15:chartTrackingRefBased/>
  <w15:docId w15:val="{953A0B37-6C8C-4BCC-BE2A-CD7B35E5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B63B6"/>
    <w:pPr>
      <w:keepNext/>
      <w:keepLines/>
      <w:widowControl/>
      <w:spacing w:before="320" w:after="40" w:line="252" w:lineRule="auto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3B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a3">
    <w:name w:val="Date"/>
    <w:basedOn w:val="a"/>
    <w:next w:val="a"/>
    <w:link w:val="a4"/>
    <w:uiPriority w:val="99"/>
    <w:semiHidden/>
    <w:unhideWhenUsed/>
    <w:rsid w:val="00B33B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33B78"/>
  </w:style>
  <w:style w:type="paragraph" w:styleId="a5">
    <w:name w:val="footnote text"/>
    <w:basedOn w:val="a"/>
    <w:link w:val="a6"/>
    <w:uiPriority w:val="99"/>
    <w:semiHidden/>
    <w:unhideWhenUsed/>
    <w:rsid w:val="007E049A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7E049A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7E0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CBB39-E1F1-4820-ADF1-FB4A28A3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3762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佳宁</dc:creator>
  <cp:keywords/>
  <dc:description/>
  <cp:lastModifiedBy>刘 佳宁</cp:lastModifiedBy>
  <cp:revision>35</cp:revision>
  <dcterms:created xsi:type="dcterms:W3CDTF">2021-06-26T09:30:00Z</dcterms:created>
  <dcterms:modified xsi:type="dcterms:W3CDTF">2021-06-29T05:06:00Z</dcterms:modified>
</cp:coreProperties>
</file>