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Usuario (Nombre, email, contraseña)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saldo disponible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saldo total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dinero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Retirar dinero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Enviar dinero a otro usuario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N transacciones (ingreso, retiros, recepciones y envios)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 colchon: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Consultar dinero guardado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Agregar dinero disponible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Retirar dinero del colchon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Regresar al menu anterior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 bolsillos: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Listar informacion de bolsillos (Nombre y saldo)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bolsillo nuevo (Nombre, saldo = 0)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Eliminar un bolsillo (Dinero se envia a disponible)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Agregar dinero a un bolsillo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Retirar dinero de un bolsillo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Enviar dinero de un bolsillo a otro usuario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Regresar al menu anterior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 metas: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Listar metas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Monto total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Dinero ahorrado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Dinero restante (para cada meta)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Estado actual (cumplida o vencida)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Fecha limite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meta (Nombre, monto total, fecha limite)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Cerrar una meta (Dinero enviado a disponible)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Agregar dinero a una meta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Regresar al menu anterior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Salir del programa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Dinero - Retiro, transferencia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Colchon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0..* Bolsillos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0..* Meta - (Nombre, fecha, monto)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Disponible = Total en cuenta - dinero en colchon - dinero en metas - dinero en bolsillos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